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专员成员及分工情况</w:t>
      </w: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为进一步加强我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嘎查</w:t>
      </w:r>
      <w:r>
        <w:rPr>
          <w:rFonts w:hint="eastAsia" w:asciiTheme="minorEastAsia" w:hAnsiTheme="minorEastAsia" w:eastAsiaTheme="minorEastAsia"/>
          <w:sz w:val="32"/>
          <w:szCs w:val="32"/>
        </w:rPr>
        <w:t>农村牧区集体资金管理工作，规范完善集体管理制度建设，巩固产权制度改革清产核资成果，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经“两委”班子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村民代表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监督委员小组商讨表决后，确定专员分工情况如下：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第一责任人:</w:t>
      </w:r>
    </w:p>
    <w:p>
      <w:pPr>
        <w:ind w:firstLine="1920" w:firstLineChars="600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陆云丰（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巴润嘎查书记兼主任）</w:t>
      </w:r>
    </w:p>
    <w:p>
      <w:pP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财务专员（现金员）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1920" w:firstLineChars="600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李宝成（巴润嘎查党总支成员）</w:t>
      </w:r>
    </w:p>
    <w:p>
      <w:pP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资产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资源保管管理专员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1920" w:firstLineChars="6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吕 英（巴润嘎查党总支成员）</w:t>
      </w:r>
    </w:p>
    <w:p>
      <w:pP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“三资”会议记录记录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档案保管及公开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1920" w:firstLineChars="6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刘照伟（党务工作者）</w:t>
      </w:r>
    </w:p>
    <w:p>
      <w:pPr>
        <w:ind w:firstLine="1920" w:firstLineChars="6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6E6C4A04"/>
    <w:rsid w:val="6E6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2022-10-10T02:23:00Z</dcterms:created>
  <dc:creator>AAA-甜馨、妈妈</dc:creator>
  <cp:lastModifiedBy>AAA-甜馨、妈妈</cp:lastModifiedBy>
  <cp:lastPrinted>2022-10-10T02:31:23Z</cp:lastPrinted>
  <dcterms:modified xsi:type="dcterms:W3CDTF">2022-10-10T02:31:29Z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32327D5987504E7EAAB962FAD78AB01F</vt:lpwstr>
  </property>
</Properties>
</file>