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center"/>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矛盾纠纷有“</w:t>
      </w:r>
      <w:r>
        <w:rPr>
          <w:rFonts w:hint="eastAsia" w:ascii="仿宋" w:hAnsi="仿宋" w:eastAsia="仿宋" w:cs="仿宋"/>
          <w:b/>
          <w:bCs/>
          <w:sz w:val="44"/>
          <w:szCs w:val="44"/>
          <w:lang w:val="en-US" w:eastAsia="zh-CN"/>
        </w:rPr>
        <w:t>妙招</w:t>
      </w:r>
      <w:r>
        <w:rPr>
          <w:rFonts w:hint="eastAsia" w:ascii="仿宋" w:hAnsi="仿宋" w:eastAsia="仿宋" w:cs="仿宋"/>
          <w:b/>
          <w:bCs/>
          <w:sz w:val="44"/>
          <w:szCs w:val="44"/>
          <w:lang w:val="en-US" w:eastAsia="zh-CN"/>
        </w:rPr>
        <w:t>”</w:t>
      </w:r>
    </w:p>
    <w:bookmarkEnd w:id="0"/>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进一步深化"抓综治、促发展、保平安"主题，切实提高化解矛盾纠纷的能力和水平，巴润布尔嘎斯台嘎查牢固树立"发展是第一要务、稳定是第一责任"的思想意识，紧紧围绕"保增长、促发展、保稳定、促和谐"的总体要求，坚持"打防结合、预防为主，专群结合、依靠群众"的方针，建立相关协作、整体联动的矛盾纠纷排查调处工作机制和社会治安形势分析预警机制，切实把各类矛盾纠纷消除在萌芽状态，全力整治突出治安问题，为全嘎查经济社会各项事业又好又快发展创造了和谐稳定的社会环境。</w:t>
      </w:r>
    </w:p>
    <w:p>
      <w:pPr>
        <w:spacing w:line="600" w:lineRule="exact"/>
        <w:ind w:firstLine="600" w:firstLineChars="200"/>
        <w:jc w:val="left"/>
        <w:rPr>
          <w:rFonts w:ascii="Times New Roman" w:hAnsi="Times New Roman" w:eastAsia="黑体"/>
          <w:color w:val="000000"/>
          <w:sz w:val="30"/>
          <w:szCs w:val="30"/>
        </w:rPr>
      </w:pPr>
      <w:r>
        <w:rPr>
          <w:rFonts w:hint="eastAsia" w:ascii="Times New Roman" w:hAnsi="黑体" w:eastAsia="黑体"/>
          <w:color w:val="000000"/>
          <w:sz w:val="30"/>
          <w:szCs w:val="30"/>
          <w:lang w:val="en-US" w:eastAsia="zh-CN"/>
        </w:rPr>
        <w:t>一、</w:t>
      </w:r>
      <w:r>
        <w:rPr>
          <w:rFonts w:ascii="Times New Roman" w:hAnsi="黑体" w:eastAsia="黑体"/>
          <w:color w:val="000000"/>
          <w:sz w:val="30"/>
          <w:szCs w:val="30"/>
        </w:rPr>
        <w:t>注重德治引导，提升基层治理温度</w:t>
      </w:r>
    </w:p>
    <w:p>
      <w:pPr>
        <w:spacing w:line="560" w:lineRule="exact"/>
        <w:ind w:firstLine="640" w:firstLineChars="200"/>
        <w:rPr>
          <w:rFonts w:ascii="仿宋_GB2312" w:eastAsia="仿宋_GB2312"/>
          <w:sz w:val="32"/>
          <w:szCs w:val="32"/>
        </w:rPr>
      </w:pPr>
      <w:r>
        <w:rPr>
          <w:rFonts w:ascii="仿宋_GB2312" w:eastAsia="仿宋_GB2312"/>
          <w:sz w:val="32"/>
          <w:szCs w:val="32"/>
        </w:rPr>
        <w:t>为激发村民参与村级治理的积极性，创新推行了“道德银行”积分兑换治理模式。建设信用公开栏，每天采集好人好事等信用信息，累计积分可换取相应生活用品。</w:t>
      </w:r>
      <w:r>
        <w:rPr>
          <w:rFonts w:hint="eastAsia" w:ascii="仿宋_GB2312" w:eastAsia="仿宋_GB2312"/>
          <w:sz w:val="32"/>
          <w:szCs w:val="32"/>
        </w:rPr>
        <w:t>全面开展新时代文明实践站建设工作，打造了实践站、志愿队、帮忙团“三位一体”格局，完善了“三级三类”志愿服务体系，以我为群众办实事为服务载体，开展各类特色志愿帮扶活动20余次。</w:t>
      </w:r>
      <w:r>
        <w:rPr>
          <w:rFonts w:ascii="仿宋_GB2312" w:eastAsia="仿宋_GB2312"/>
          <w:sz w:val="32"/>
          <w:szCs w:val="32"/>
        </w:rPr>
        <w:t>坚持以文明乡风助力乡村治理。开展寻找身边最美“乡村振兴示范户”评选活动，以典型示范带动党员群众参与美丽乡村、文明乡村、清廉乡村建设。落实村规民约“红灰黑榜”，大力宣传最美家庭、最美婆媳等先进典型，对违反村规民约的村民开展批评教育，真正“约”出向上向善的乡村氛围，共计签订村规民约890余份。</w:t>
      </w:r>
    </w:p>
    <w:p>
      <w:pPr>
        <w:spacing w:line="600" w:lineRule="exact"/>
        <w:ind w:firstLine="600" w:firstLineChars="200"/>
        <w:jc w:val="left"/>
        <w:rPr>
          <w:rFonts w:ascii="Times New Roman" w:hAnsi="Times New Roman" w:eastAsia="黑体"/>
          <w:color w:val="000000"/>
          <w:sz w:val="30"/>
          <w:szCs w:val="30"/>
        </w:rPr>
      </w:pPr>
      <w:r>
        <w:rPr>
          <w:rFonts w:hint="eastAsia" w:ascii="Times New Roman" w:hAnsi="黑体" w:eastAsia="黑体"/>
          <w:color w:val="000000"/>
          <w:sz w:val="30"/>
          <w:szCs w:val="30"/>
          <w:lang w:val="en-US" w:eastAsia="zh-CN"/>
        </w:rPr>
        <w:t>二、</w:t>
      </w:r>
      <w:r>
        <w:rPr>
          <w:rFonts w:ascii="Times New Roman" w:hAnsi="黑体" w:eastAsia="黑体"/>
          <w:color w:val="000000"/>
          <w:sz w:val="30"/>
          <w:szCs w:val="30"/>
        </w:rPr>
        <w:t>发挥自治优势，延伸基层治理触角</w:t>
      </w:r>
    </w:p>
    <w:p>
      <w:pPr>
        <w:spacing w:line="600" w:lineRule="exact"/>
        <w:ind w:firstLine="640" w:firstLineChars="200"/>
        <w:jc w:val="left"/>
        <w:rPr>
          <w:rFonts w:ascii="仿宋_GB2312" w:eastAsia="仿宋_GB2312"/>
          <w:sz w:val="32"/>
          <w:szCs w:val="32"/>
        </w:rPr>
      </w:pPr>
      <w:r>
        <w:rPr>
          <w:rFonts w:ascii="仿宋_GB2312" w:eastAsia="仿宋_GB2312"/>
          <w:sz w:val="32"/>
          <w:szCs w:val="32"/>
        </w:rPr>
        <w:t>积极推进阳光村务建设，建立“三务公开”平台，定期在平台通报党务、村务、财务情况，接受村民咨询点评和远程议事。持续优化“四议两公开”制度，线上线下及时公开党支部、村“两委”干部工作动态和村级资产处置、基础设施建设等全过程情况。“阳光村务”让村民成为村级事务监督员，进一步拉近了干群关系，从源头上降低集体决策风险，减少矛盾纠纷。</w:t>
      </w:r>
    </w:p>
    <w:p>
      <w:pPr>
        <w:spacing w:line="600" w:lineRule="exact"/>
        <w:ind w:firstLine="640" w:firstLineChars="200"/>
        <w:jc w:val="left"/>
        <w:rPr>
          <w:rFonts w:ascii="Times New Roman" w:hAnsi="Times New Roman" w:eastAsia="仿宋"/>
          <w:color w:val="000000"/>
          <w:sz w:val="30"/>
          <w:szCs w:val="30"/>
        </w:rPr>
      </w:pPr>
      <w:r>
        <w:rPr>
          <w:rFonts w:hint="eastAsia" w:ascii="仿宋_GB2312" w:eastAsia="仿宋_GB2312"/>
          <w:sz w:val="32"/>
          <w:szCs w:val="32"/>
          <w:lang w:val="en-US" w:eastAsia="zh-CN"/>
        </w:rPr>
        <w:t>三、</w:t>
      </w:r>
      <w:r>
        <w:rPr>
          <w:rFonts w:ascii="Times New Roman" w:hAnsi="黑体" w:eastAsia="黑体"/>
          <w:color w:val="000000"/>
          <w:sz w:val="30"/>
          <w:szCs w:val="30"/>
        </w:rPr>
        <w:t>创新</w:t>
      </w:r>
      <w:r>
        <w:rPr>
          <w:rFonts w:ascii="Times New Roman" w:hAnsi="Times New Roman" w:eastAsia="黑体"/>
          <w:color w:val="000000"/>
          <w:sz w:val="30"/>
          <w:szCs w:val="30"/>
        </w:rPr>
        <w:t>“</w:t>
      </w:r>
      <w:r>
        <w:rPr>
          <w:rFonts w:ascii="Times New Roman" w:hAnsi="黑体" w:eastAsia="黑体"/>
          <w:color w:val="000000"/>
          <w:sz w:val="30"/>
          <w:szCs w:val="30"/>
        </w:rPr>
        <w:t>五户</w:t>
      </w:r>
      <w:r>
        <w:rPr>
          <w:rFonts w:ascii="Times New Roman" w:hAnsi="Times New Roman" w:eastAsia="黑体"/>
          <w:color w:val="000000"/>
          <w:sz w:val="30"/>
          <w:szCs w:val="30"/>
        </w:rPr>
        <w:t>”</w:t>
      </w:r>
      <w:r>
        <w:rPr>
          <w:rFonts w:ascii="Times New Roman" w:hAnsi="黑体" w:eastAsia="黑体"/>
          <w:color w:val="000000"/>
          <w:sz w:val="30"/>
          <w:szCs w:val="30"/>
        </w:rPr>
        <w:t>联防机制，凸显</w:t>
      </w:r>
      <w:r>
        <w:rPr>
          <w:rFonts w:ascii="Times New Roman" w:hAnsi="Times New Roman" w:eastAsia="黑体"/>
          <w:color w:val="000000"/>
          <w:sz w:val="30"/>
          <w:szCs w:val="30"/>
        </w:rPr>
        <w:t>“</w:t>
      </w:r>
      <w:r>
        <w:rPr>
          <w:rFonts w:ascii="Times New Roman" w:hAnsi="黑体" w:eastAsia="黑体"/>
          <w:color w:val="000000"/>
          <w:sz w:val="30"/>
          <w:szCs w:val="30"/>
        </w:rPr>
        <w:t>智慧治理</w:t>
      </w:r>
      <w:r>
        <w:rPr>
          <w:rFonts w:ascii="Times New Roman" w:hAnsi="Times New Roman" w:eastAsia="黑体"/>
          <w:color w:val="000000"/>
          <w:sz w:val="30"/>
          <w:szCs w:val="30"/>
        </w:rPr>
        <w:t>”</w:t>
      </w:r>
      <w:r>
        <w:rPr>
          <w:rFonts w:ascii="Times New Roman" w:hAnsi="黑体" w:eastAsia="黑体"/>
          <w:color w:val="000000"/>
          <w:sz w:val="30"/>
          <w:szCs w:val="30"/>
        </w:rPr>
        <w:t>模式</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面对新冠疫情防控工作，率先推行“五户联防”举措，每5户群众形成一个单元，5户中确定一名联防员，由联防员对片区内的群众进行防控知识宣传、自觉行为提醒、卫生习惯监督，并签订“五户联防同心结”（承诺书），开展“五户一保结同心、十户一联抗疫情”联防联控活动。同时，建立微信群，达到思想联通、全员联动、行动联合、合力联防的效果，打响抗击疫情人民战争。通过开展“五户联防”，未发疫情传播扩散，救助服务群众达200余人次。</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巴润</w:t>
      </w:r>
      <w:r>
        <w:rPr>
          <w:rFonts w:hint="eastAsia" w:ascii="仿宋_GB2312" w:eastAsia="仿宋_GB2312"/>
          <w:sz w:val="32"/>
          <w:szCs w:val="32"/>
        </w:rPr>
        <w:t>嘎查始终坚持情况掌握在基层、问题解决在基层、矛盾化解在基层、工作推动在基层、感情融洽在基层的目标,进一步完善社会矛盾“大调解”体系，结合实际创造性的开展网格化服务管理工作，进一步打牢经济持续发展、社会和谐稳定的基础。</w:t>
      </w:r>
    </w:p>
    <w:p>
      <w:pPr>
        <w:pStyle w:val="2"/>
        <w:rPr>
          <w:rFonts w:hint="eastAsia"/>
          <w:lang w:val="en-US" w:eastAsia="zh-CN"/>
        </w:rPr>
      </w:pPr>
    </w:p>
    <w:p>
      <w:pPr>
        <w:spacing w:line="560" w:lineRule="exact"/>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21675E05"/>
    <w:rsid w:val="04785EAF"/>
    <w:rsid w:val="2167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firstLineChars="200"/>
    </w:pPr>
    <w:rPr>
      <w:sz w:val="28"/>
    </w:rPr>
  </w:style>
  <w:style w:type="paragraph" w:styleId="3">
    <w:name w:val="Body Text Indent"/>
    <w:basedOn w:val="1"/>
    <w:next w:val="4"/>
    <w:qFormat/>
    <w:uiPriority w:val="99"/>
    <w:pPr>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4"/>
    <w:qFormat/>
    <w:uiPriority w:val="0"/>
    <w:pPr>
      <w:jc w:val="center"/>
    </w:pPr>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536</Words>
  <Characters>540</Characters>
  <Lines>0</Lines>
  <Paragraphs>0</Paragraphs>
  <TotalTime>1</TotalTime>
  <ScaleCrop>false</ScaleCrop>
  <LinksUpToDate>false</LinksUpToDate>
  <CharactersWithSpaces>540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2022-12-06T03:11:00Z</dcterms:created>
  <dc:creator>AAA-甜馨、妈妈</dc:creator>
  <cp:lastModifiedBy>AAA-甜馨、妈妈</cp:lastModifiedBy>
  <cp:lastPrinted>2022-12-06T03:21:01Z</cp:lastPrinted>
  <dcterms:modified xsi:type="dcterms:W3CDTF">2022-12-06T03:21:09Z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3317B3F4DD9C4996A1BD5953624E979A</vt:lpwstr>
  </property>
</Properties>
</file>