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5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303"/>
        <w:gridCol w:w="617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9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填表单位（盖章）： 沙尔呼热街道办事处</w:t>
            </w:r>
          </w:p>
        </w:tc>
        <w:tc>
          <w:tcPr>
            <w:tcW w:w="8460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填表时间：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61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具体表现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贯彻落实习近平总书记重要讲话重要指示批示精神存在差距。</w:t>
            </w:r>
          </w:p>
        </w:tc>
        <w:tc>
          <w:tcPr>
            <w:tcW w:w="6177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党工委理论学习中心组未形成“中心组”学习会议记录，且个别中心组成员因事未参加学习，会后未能及时补充学习笔记。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落实全面深化改革部署不深入。</w:t>
            </w:r>
          </w:p>
        </w:tc>
        <w:tc>
          <w:tcPr>
            <w:tcW w:w="6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街道五个科室、两中心职能职责不清，人员使用交叉，有的科室未按“三定”规定职能责任开展工作，落实工作力度不够，推动本科室业务工作规范化开展有差距。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防范化解重大风险意识不强。</w:t>
            </w:r>
          </w:p>
        </w:tc>
        <w:tc>
          <w:tcPr>
            <w:tcW w:w="6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部分同事，在撰写文件材料中仍出现“三个代表”“科学发展观”等内容，意识形态工作责任制落实不到位，对意识形态存在的风险隐患重视不够。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履行管党治党政治责任缺失。</w:t>
            </w:r>
          </w:p>
        </w:tc>
        <w:tc>
          <w:tcPr>
            <w:tcW w:w="6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街道组织的廉政学习不够经常，党风廉政建设存在差距，三务公开部分月份缺失，警示教育多以反面为主，正面引导不够有力有效。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在资金资产管理和工程项目方面存在廉洁风险。</w:t>
            </w:r>
          </w:p>
        </w:tc>
        <w:tc>
          <w:tcPr>
            <w:tcW w:w="6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街道最近几年固定电脑报废情况未按规定走报废手续，未建立相关台账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对干部队伍建设工作重视不够。</w:t>
            </w:r>
          </w:p>
        </w:tc>
        <w:tc>
          <w:tcPr>
            <w:tcW w:w="6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街道干部培训教育方面缺乏力度，干部职工对自身要求较低，重点岗位干部长期不交流。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基层党建工作开展不实。</w:t>
            </w:r>
          </w:p>
        </w:tc>
        <w:tc>
          <w:tcPr>
            <w:tcW w:w="6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对支部的督导不经常、要求不高，党建活动开展不扎实，主题党日活动单一、缺少党味，党员志愿服务等活动开展不到位，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对流动党员、退休老党员等教育培训手段单一、效果不好。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沙尔呼热街道对照</w:t>
      </w:r>
      <w:bookmarkStart w:id="0" w:name="_GoBack"/>
      <w:r>
        <w:rPr>
          <w:rFonts w:hint="eastAsia"/>
          <w:sz w:val="44"/>
          <w:szCs w:val="44"/>
          <w:lang w:val="en-US" w:eastAsia="zh-CN"/>
        </w:rPr>
        <w:t>认领八届市委</w:t>
      </w:r>
      <w:bookmarkEnd w:id="0"/>
      <w:r>
        <w:rPr>
          <w:rFonts w:hint="eastAsia"/>
          <w:sz w:val="44"/>
          <w:szCs w:val="44"/>
          <w:lang w:val="en-US" w:eastAsia="zh-CN"/>
        </w:rPr>
        <w:t>第一、第二轮巡察问题清单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gwN2Y4MTdkNzVlZjYyNjAxMjQ5NTZhYjY5MWUifQ=="/>
  </w:docVars>
  <w:rsids>
    <w:rsidRoot w:val="47735A0D"/>
    <w:rsid w:val="1AEB3EAE"/>
    <w:rsid w:val="47735A0D"/>
    <w:rsid w:val="747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570</Characters>
  <Lines>0</Lines>
  <Paragraphs>0</Paragraphs>
  <TotalTime>0</TotalTime>
  <ScaleCrop>false</ScaleCrop>
  <LinksUpToDate>false</LinksUpToDate>
  <CharactersWithSpaces>586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2022-12-07T00:53:00Z</dcterms:created>
  <dc:creator> 鑫鑫 鑫鑫心相印</dc:creator>
  <cp:lastModifiedBy>_情绪化</cp:lastModifiedBy>
  <cp:lastPrinted>2022-12-13T01:11:28Z</cp:lastPrinted>
  <dcterms:modified xsi:type="dcterms:W3CDTF">2022-12-13T01:26:52Z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1FA48BFA5741457A9B9D4CC85B00AB76</vt:lpwstr>
  </property>
</Properties>
</file>