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沙尔呼热街道依托网格化管理做优红色物业助力基层党建提质增效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为进一步提升基层治理质效，沙尔呼热街道依托网格化管理做优“红色物业”，以物业“小支点”撬动治理“大格局”，推动群众获得感、幸福感、安全感和满意度不断提高。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一是瞄准部分老旧小区及单体楼脏乱差、无人管等痛点，街道依托网格积极推行“红色物业”创建，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非建制性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党支部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及非建制性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联合党支部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帮助物业公司提升服务质量，通过无偿开展卫生保洁、设施维修等服务，赢得居民信任，为正式入驻打好基础。二是通过召开业主大会、逐一入户等形式征得业主同意，按照低价有偿原则确定收费标准，依法进驻小区开展服务。三是用好社区工作者、公益岗、楼栋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等力量，聘用小区困难群众，组建物业队伍，用自己的人管自己的事，实现“有人干事”；建设红色物业议事厅，实现“有地议事”；定居规民约，引导居民群众在党组织领导下共商制定，实现“有章理事”。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YjE2YjZmMzQ4OTRmZGRiYzk2NDBjZDg4OWM0ZWIifQ=="/>
  </w:docVars>
  <w:rsids>
    <w:rsidRoot w:val="39562F6A"/>
    <w:rsid w:val="1441006B"/>
    <w:rsid w:val="1A383CBF"/>
    <w:rsid w:val="395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423</Characters>
  <Lines>0</Lines>
  <Paragraphs>0</Paragraphs>
  <TotalTime>43</TotalTime>
  <ScaleCrop>false</ScaleCrop>
  <LinksUpToDate>false</LinksUpToDate>
  <CharactersWithSpaces>423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2023-01-09T01:42:00Z</dcterms:created>
  <dc:creator>谁家那小谁</dc:creator>
  <cp:lastModifiedBy>谁家那小谁</cp:lastModifiedBy>
  <dcterms:modified xsi:type="dcterms:W3CDTF">2023-01-09T02:50:09Z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959413D67FB744A6A1A4C9BED1838640</vt:lpwstr>
  </property>
</Properties>
</file>