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7"/>
          <w:rFonts w:hint="eastAsia" w:ascii="方正小标宋简体" w:hAnsi="方正小标宋简体" w:eastAsia="方正小标宋简体" w:cs="方正小标宋简体"/>
          <w:b w:val="0"/>
          <w:bCs/>
          <w:i w:val="0"/>
          <w:caps w:val="0"/>
          <w:color w:val="000000"/>
          <w:spacing w:val="0"/>
          <w:sz w:val="44"/>
          <w:szCs w:val="44"/>
          <w:shd w:val="clear" w:fill="FFFFFF"/>
        </w:rPr>
      </w:pPr>
      <w:bookmarkStart w:id="0" w:name="_GoBack"/>
      <w:bookmarkEnd w:id="0"/>
      <w:r>
        <w:rPr>
          <w:rStyle w:val="7"/>
          <w:rFonts w:hint="eastAsia" w:ascii="方正小标宋简体" w:hAnsi="方正小标宋简体" w:eastAsia="方正小标宋简体" w:cs="方正小标宋简体"/>
          <w:b w:val="0"/>
          <w:bCs/>
          <w:i w:val="0"/>
          <w:caps w:val="0"/>
          <w:color w:val="000000"/>
          <w:spacing w:val="0"/>
          <w:sz w:val="44"/>
          <w:szCs w:val="44"/>
          <w:shd w:val="clear" w:fill="FFFFFF"/>
        </w:rPr>
        <w:t>中国共产党党员教育管理工作条例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7"/>
          <w:rFonts w:hint="eastAsia" w:ascii="仿宋_GB2312" w:hAnsi="仿宋_GB2312" w:eastAsia="仿宋_GB2312" w:cs="仿宋_GB2312"/>
          <w:i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7"/>
          <w:rFonts w:hint="eastAsia" w:ascii="仿宋_GB2312" w:hAnsi="仿宋_GB2312" w:eastAsia="仿宋_GB2312" w:cs="仿宋_GB2312"/>
          <w:i w:val="0"/>
          <w:caps w:val="0"/>
          <w:color w:val="000000"/>
          <w:spacing w:val="0"/>
          <w:sz w:val="32"/>
          <w:szCs w:val="32"/>
          <w:shd w:val="clear" w:fill="FFFFFF"/>
        </w:rPr>
        <w:t>第一章总则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第一条为了深入学习贯彻习近平新时代中国特色社会主义思想，加强党员教育管理工作，提高党员队伍建设质量，保持党员队伍的先进性和纯洁性，根据《中国共 产党章程》和有关党内法规，制定本条例。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二条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三条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第四条党员教育管理工作遵循以下原则：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（一）坚持党要管党、全面从严治党，将严的要求落实到党员教育管理工作全过程和各方面，党员领导干部带头接受教育管理；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（二）坚持以党的政治建设为统领，突出党性教育和政治理论教育，引导党员遵守党章党规党纪，不忘初心、牢记使命；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（三）坚持围绕中心、服务大局，注重党员教育管理质量和实效，保证党的理论和路线方针政策、党中央决策部署贯彻落实；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（四）坚持从实际出发，加强分类指导，尊重党员主体地位，充分发挥党支部直接教育、管理、监督党员作用。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7"/>
          <w:rFonts w:hint="eastAsia" w:ascii="仿宋_GB2312" w:hAnsi="仿宋_GB2312" w:eastAsia="仿宋_GB2312" w:cs="仿宋_GB2312"/>
          <w:i w:val="0"/>
          <w:caps w:val="0"/>
          <w:color w:val="000000"/>
          <w:spacing w:val="0"/>
          <w:sz w:val="32"/>
          <w:szCs w:val="32"/>
          <w:shd w:val="clear" w:fill="FFFFFF"/>
        </w:rPr>
        <w:t>第二章学习贯彻习近平新时代中国特色社会主义思想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第五条把用习近平新时代中国特色社会主义思想武装全党作为党员教育管理的首要政治任务，引导党员充分认识学习贯彻习近平新时代中国特色社会主义思想的重大意义，自觉学懂弄通做实。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六条组织党员读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教育引导党员把学习习近平新时代中国特色社会主义思想同学习马克思列宁主义、毛泽东思想、邓小平理论、“三个代表”重要思想、科学发展观紧密结合起来，不断提高马克思主义思想觉悟和理论水平。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七条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八条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党员领导干部应当坚持更高标准、更严要求，全面学、系统学、贯通学、深入学、跟进学，自觉用以武装头脑、指导实践、推动工作，发挥示范带动作用。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7"/>
          <w:rFonts w:hint="eastAsia" w:ascii="仿宋_GB2312" w:hAnsi="仿宋_GB2312" w:eastAsia="仿宋_GB2312" w:cs="仿宋_GB2312"/>
          <w:i w:val="0"/>
          <w:caps w:val="0"/>
          <w:color w:val="000000"/>
          <w:spacing w:val="0"/>
          <w:sz w:val="32"/>
          <w:szCs w:val="32"/>
          <w:shd w:val="clear" w:fill="FFFFFF"/>
        </w:rPr>
        <w:t>第三章党员教育基本任务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九条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第十条突出政治教育和政治训练，严格党内政治生活锻炼，教育党员旗帜鲜明讲政治，提高政治觉悟和政治能力，严守政治纪律和政治规矩，永葆共 产党人政治本色，做到“四个服从”，在思想上政治上行动上同以习近平同志为核心的党中央保持高度一致。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十一条强化党章党规党纪教育，引导党员牢记入党誓词，坚持合格党员标准，自觉遵守党的纪律，带头践行社会主义核心价值观，培养高尚道德情操，培育良好思想作风、学风、工作作风、生活作风和家风。加强宪法法律法规教育，引导党员尊法学法守法用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第十二条加强党的宗旨教育，引导党员践行全心全意为人民服务的根本宗旨，贯彻党的群众路线，提高群众工作本领，密切联系服务群众。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第十三条进行革命传统教育，引导党员学习党史、国史、改革开放史、社会主义发展史和中华优秀传统文化，铭记党的奋斗历程，弘扬党的优良传统，传承红色基因，践行共 产党人价值观，激发爱国主义热情。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十四条开展形势政策教育，围绕贯彻执行党和国家重大决策、推进落实重大任务，宣讲党的路线方针政策，解读世情国情党情，回应党员关注的问题，引导党员正确认识形势，把思想和行动统一到党中央要求上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第十五条注重知识技能教育，根据党员岗位职责要求和工作需要，组织引导党员学习掌握业务知识、科技知识、实用技术等，帮助党员提高综合素质和履职能力，增强服务本领。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caps w:val="0"/>
          <w:color w:val="000000"/>
          <w:spacing w:val="0"/>
          <w:sz w:val="32"/>
          <w:szCs w:val="32"/>
        </w:rPr>
      </w:pPr>
      <w:r>
        <w:rPr>
          <w:rStyle w:val="7"/>
          <w:rFonts w:hint="eastAsia" w:ascii="仿宋_GB2312" w:hAnsi="仿宋_GB2312" w:eastAsia="仿宋_GB2312" w:cs="仿宋_GB2312"/>
          <w:i w:val="0"/>
          <w:caps w:val="0"/>
          <w:color w:val="000000"/>
          <w:spacing w:val="0"/>
          <w:sz w:val="32"/>
          <w:szCs w:val="32"/>
          <w:shd w:val="clear" w:fill="FFFFFF"/>
        </w:rPr>
        <w:t>第四章党员日常教育管理主要方式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第十六条党支部应当运用“三会一课”制度，对党员进行经常性的教育管理。党员应当按期参加党员大会、党小组会和上党课，进行学习交流，汇报思想、工作等情况。党员领导干部应当参加双重组织生活。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党支部应当每月开展1次主题党日，贴近党员思想和工作实际，组织党员集中学习、过组织生活、进行民主议事和开展志愿服务等。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党员应当按期交纳党费。党组织应当做好党费收缴、使用和管理工作。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第十七条党支部每年至少召开1次组织生活会，也可以根据工作需要随时召开，一般以党员大会、党支部委员会会议或者党小组会形式进行。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十八条党支部一般每年开展1次民主评议党员。党支部召开党员大会，按照个人自评、党员互评、民主测评的程序，组织党员进行评议。党支部委员会会议或者党员大会根据评议情况和党员日常表现情况，提出评定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民主评议党员可以结合组织生活会一并进行。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第十九条基层党组织应当注重分析党员思想状况和心理状态，党组织负责人应当经常同党员谈心谈话，有针对性地做好思想政治工作。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二十条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第二十一条党组织应当按照党中央部署要求，组织党员认真参加党内集中学习教育，引导党员围绕学习教育主题，深入学习党的创新理论，查找解决自身存在的突出问题。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省级党委、行业系统党组织可以根据党员思想状况和党的建设需要，适时开展专题学习教育。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二十二条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豁得出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鼓励和引导党员参与志愿服务。党员应当积极参加党组织开展的志愿服务活动，也可以自行开展志愿服务活动。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第二十三条党组织应当坚持从严教育管理和热情关心爱护相统一，从政治、思想、工作、生活上激励关怀帮扶党员。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caps w:val="0"/>
          <w:color w:val="000000"/>
          <w:spacing w:val="0"/>
          <w:sz w:val="32"/>
          <w:szCs w:val="32"/>
        </w:rPr>
      </w:pPr>
      <w:r>
        <w:rPr>
          <w:rStyle w:val="7"/>
          <w:rFonts w:hint="eastAsia" w:ascii="仿宋_GB2312" w:hAnsi="仿宋_GB2312" w:eastAsia="仿宋_GB2312" w:cs="仿宋_GB2312"/>
          <w:i w:val="0"/>
          <w:caps w:val="0"/>
          <w:color w:val="000000"/>
          <w:spacing w:val="0"/>
          <w:sz w:val="32"/>
          <w:szCs w:val="32"/>
          <w:shd w:val="clear" w:fill="FFFFFF"/>
        </w:rPr>
        <w:t>第五章党籍和党员组织关系管理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第二十四条经党支部党员大会通过、基层党委审批接收的预备党员，自通过之日起，即取得党籍。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对因私出国并在国外长期定居的党员，出国学习研究超过5年仍未返回的党员，一般予以停止党籍。停止党籍的决定由保留其组织关系的党组织按照有关规定作出。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对与党组织失去联系6个月以上、通过各种方式查找仍然没有取得联系的党员，予以停止党籍。停止党籍的决定由所在党支部或者上级党组织按照有关规定作出。停止党籍2年后确实无法取得联系的，按照自行脱党予以除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对停止党籍的党员，符合条件的，可以按照规定程序恢复党籍。对劝其退党、劝而不退除名、自行脱党除名、退党除名、开除党籍的，原则上不能恢复党籍，符合条件的可以重新入党。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第二十五条党员组织关系是指党员对党的基层组织的隶属关系。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转拒接党员组织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第二十六条对没有人事档案的党员，应当由具有审批预备党员权限的基层党委建立党员档案，由所在党委或者县级以上党委组织部门保存。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有条件的地方，实行党员档案电子化管理。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7"/>
          <w:rFonts w:hint="eastAsia" w:ascii="仿宋_GB2312" w:hAnsi="仿宋_GB2312" w:eastAsia="仿宋_GB2312" w:cs="仿宋_GB2312"/>
          <w:i w:val="0"/>
          <w:caps w:val="0"/>
          <w:color w:val="000000"/>
          <w:spacing w:val="0"/>
          <w:sz w:val="32"/>
          <w:szCs w:val="32"/>
          <w:shd w:val="clear" w:fill="FFFFFF"/>
        </w:rPr>
        <w:t>第六章党员监督和组织处置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二十七条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第二十八条发现党员有思想、工作、生活、作风和纪律方面苗头性倾向性问题的，以及群众对其有不良反映的，党组织负责人应当及时进行提醒谈话，抓早抓小、防微杜渐。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二十九条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三十条对缺乏革命意志，不履行党员义务，不符合党员条件，但本人能够正确认识错误、愿意接受教育管理并且决心改正的党员，党组织应当作出限期改正处置，限期改正时间不超过1年。对给予限期改正处置的党员应当采取帮助教育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第三十一条党员具有下列情形之一的，按照规定程序给予除名处置：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（一）理想信念缺失，政治立场动摇，已经丧失党员条件的，予以除名；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（二）信仰宗教，经党组织帮助教育仍没有转变的，劝其退党，劝而不退的予以除名；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（三）因思想蜕化提出退党，经教育后仍然坚持退党的，予以除名；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（四）为了达到个人目的以退党相要挟，经教育不改的，劝其退党，劝而不退的予以除名；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（五）限期改正期满后仍无转变的，劝其退党，劝而不退的予以除名；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（六）没有正当理由，连续6个月不参加党的组织生活，或者不交纳党费，或者不做党所分配的工作，按照自行脱党予以除名。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对违犯党纪的党员，按照《中国共 产党纪律处分条例》规定给予党纪处分。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7"/>
          <w:rFonts w:hint="eastAsia" w:ascii="仿宋_GB2312" w:hAnsi="仿宋_GB2312" w:eastAsia="仿宋_GB2312" w:cs="仿宋_GB2312"/>
          <w:i w:val="0"/>
          <w:caps w:val="0"/>
          <w:color w:val="000000"/>
          <w:spacing w:val="0"/>
          <w:sz w:val="32"/>
          <w:szCs w:val="32"/>
          <w:shd w:val="clear" w:fill="FFFFFF"/>
        </w:rPr>
        <w:t>第七章流动党员管理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三十二条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对具备转移组织关系条件的流动党员，流出地和流入地党组织应当衔接做好转接工作。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三十三条农村党支部应当明确专人负责同流动党员保持联系。乡镇党委应当掌握流动党员基本情况，指导督促党支部加强日常教育管理。利用流动党员集中返乡等时机，组织其参加组织生活或者教育培训。对政治素质较好、有致富带富能力的流动党员，应当及时纳入村后备力量培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城市社区党组织对异地居住的流动党员，引导其向居住地党组织报到，自觉参加居住地党组织的活动，接受党组织管理。对在异地定居的党员，引导和帮助其及时转移组织关系。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公共就业和人才服务机构党组织应当建立健全流动人才党员党组织，理顺流动人才党员组织关系，加强和改进流动人才党员日常教育管理。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第三十四条高校党组织对组织关系保留在学校的高校毕业生流动党员，应当继续履行管理职责。党员组织关系保留时间一般不超过2年，对符合转出组织关系条件的及时转出。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对出国（境）学习研究党员，由原就读高校或者工作单位党组织保留其组织关系，每半年至少与其联系1次。出国（境）学习研究党员返回后按照规定恢复组织生活。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7"/>
          <w:rFonts w:hint="eastAsia" w:ascii="仿宋_GB2312" w:hAnsi="仿宋_GB2312" w:eastAsia="仿宋_GB2312" w:cs="仿宋_GB2312"/>
          <w:i w:val="0"/>
          <w:caps w:val="0"/>
          <w:color w:val="000000"/>
          <w:spacing w:val="0"/>
          <w:sz w:val="32"/>
          <w:szCs w:val="32"/>
          <w:shd w:val="clear" w:fill="FFFFFF"/>
        </w:rPr>
        <w:t>第八章党员教育管理信息化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第三十五条适应时代发展要求，充分运用互联网技术和信息化手段，改进党员教育管理工作，推进基层党建传统优势与信息技术深度融合，不断提高党员教育管理现代化水平。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三十六条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三十七条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注重利用信息数据，对党员队伍状况和党员教育管理工作进行实时分析研判，及时发现问题，不断改进工作。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三十八条党员应当主动学网用网，依托各类党员教育管理信息化平台，积极参加在线学习培训，认真参加党组织的活动，自觉接受党组织的教育管理。通过网络向群众宣传党的理论和路线方针政策，听取群众意见，联系服务群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党组织应当教育引导党员严格规范网络行为，敢于同网上错误言论作斗争，不得制作、发布、传播违反党的纪律规定和国家法律法规的信息内容。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7"/>
          <w:rFonts w:hint="eastAsia" w:ascii="仿宋_GB2312" w:hAnsi="仿宋_GB2312" w:eastAsia="仿宋_GB2312" w:cs="仿宋_GB2312"/>
          <w:i w:val="0"/>
          <w:caps w:val="0"/>
          <w:color w:val="000000"/>
          <w:spacing w:val="0"/>
          <w:sz w:val="32"/>
          <w:szCs w:val="32"/>
          <w:shd w:val="clear" w:fill="FFFFFF"/>
        </w:rPr>
        <w:t>第九章组织领导和工作保障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三十九条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中央组织部主要负责党员教育管理工作统筹协调，抓好党员集中教育和经常性教育的组织安排，加强对党员教育管理工作的具体指导。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中央纪委国家监委机关主要负责党员纪律作风教育，指导开展党员监督，查处党员违犯党的纪律和职务违法、职务犯罪行为。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中央宣传部主要负责党员政治理论教育、形势政策教育，指导协调编写党员教育教材，组织党员先进典型的学习宣传。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中央党校（国家行政学院）主要负责党员领导干部培训，指导地方党校（行政学院）将党员教育培训列入教学计划，保证课时和教学质量。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中央和国家机关工委主要负责指导中央和国家机关各级党组织做好党员教育管理工作。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教育部党组主要负责宏观指导高等学校党员教育管理工作。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国务院国资委党委主要负责所监管企业党员教育管理工作。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地方各级党委组织部和纪检监察机关、党委宣传部、党校（行政学院）、机关工委、教育工委、国资委党委等，分别按照职能职责，承担党员教育管理工作任务。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四十条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基层党委履行抓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第四十一条乡镇、街道、国有企业、高等学校等基层党委，按照规定配备一定数量的专兼职组织员，由县级以上党委组织部门进行业务指导和管理，承担指导督促发展党员和党员教育管理等工作。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实行党员教育讲师聘任制，县级以上党委从优秀党校教师、基层党组织书记、先进模范人物、党务工作者、专家学者、实用技术人才、离退休干部等人员中选聘党员教育讲师。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加强全国党员教育培训教材建设规划，组织编写全国党员教育基本教材。各地区各部门各单位可以结合实际，开发各具特色、务实管用的党员教育教材。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四十二条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四十三条各级党委各党组应当加强对党员教育管理工作的检查考核。基层党委每年把党员教育管理工作情况作为向上级党组织报告工作的重要内容。在基层党建工作述职评议考核中，对党组织负责人抓党员教育管理工作情况作出评价。上级党组织在开展年度考核和任期考核中，应当考核检查下级党组织党员教育管理工作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对在党员教育管理工作中失职失责的，按照有关规定予以问责追责。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7"/>
          <w:rFonts w:hint="eastAsia" w:ascii="仿宋_GB2312" w:hAnsi="仿宋_GB2312" w:eastAsia="仿宋_GB2312" w:cs="仿宋_GB2312"/>
          <w:i w:val="0"/>
          <w:caps w:val="0"/>
          <w:color w:val="000000"/>
          <w:spacing w:val="0"/>
          <w:sz w:val="32"/>
          <w:szCs w:val="32"/>
          <w:shd w:val="clear" w:fill="FFFFFF"/>
        </w:rPr>
        <w:t>第十章附则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第四十四条中国人民解放军和中国人民武装警察部队党员教育管理工作规定，由中央军事委员会根据本条例制定。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第四十五条本条例由中央组织部负责解释。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第四十六条本条例自2019年5月6日起施行。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ZDAzYjNmZmZiYTk5ZWIxMzFhN2I0ZWQ0N2RlOTAifQ=="/>
  </w:docVars>
  <w:rsids>
    <w:rsidRoot w:val="47020BE5"/>
    <w:rsid w:val="337940A2"/>
    <w:rsid w:val="47020BE5"/>
    <w:rsid w:val="79E07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中国土木</Company>
  <Pages>15</Pages>
  <Words>7271</Words>
  <Characters>7276</Characters>
  <Lines>0</Lines>
  <Paragraphs>0</Paragraphs>
  <TotalTime>2</TotalTime>
  <ScaleCrop>false</ScaleCrop>
  <LinksUpToDate>false</LinksUpToDate>
  <CharactersWithSpaces>7482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2022-03-30T02:03:00Z</dcterms:created>
  <dc:creator>Administrator</dc:creator>
  <cp:lastModifiedBy>花里胡哨</cp:lastModifiedBy>
  <dcterms:modified xsi:type="dcterms:W3CDTF">2022-10-17T07:39:36Z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9AD3DF3096D14CF5BFBCDDA33CF86851</vt:lpwstr>
  </property>
</Properties>
</file>