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霍林郭勒市外派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江浙招商处赴浙江考察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1819275</wp:posOffset>
            </wp:positionV>
            <wp:extent cx="5606415" cy="4206240"/>
            <wp:effectExtent l="0" t="0" r="13335" b="3810"/>
            <wp:wrapTopAndBottom/>
            <wp:docPr id="1" name="图片 1" descr="b6616bd596a3d40a80866c25a686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616bd596a3d40a80866c25a6863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2月1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霍林郭勒市外派</w:t>
      </w:r>
      <w:r>
        <w:rPr>
          <w:rFonts w:hint="eastAsia" w:ascii="仿宋" w:hAnsi="仿宋" w:eastAsia="仿宋" w:cs="仿宋"/>
          <w:sz w:val="32"/>
          <w:szCs w:val="32"/>
        </w:rPr>
        <w:t>江浙招商处赴浙江康诺汽配鑫悦轮毂有限公司对接考察，就铝后加工及再生铝项目进行深入的洽谈，重点推介霍林郭勒市主导产业、资源禀赋、相关招商政策，并围绕以商招商事宜进行洽谈，尤其是如何就再生铝政策及招商企业入驻、厂房建设等内容进行深入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企业负责人卢振永表示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待我们的政策出台后，将带着政策与当地的企业进行面对面的沟通，有的放矢地就厂房建设规模、标准及入驻企业逐一对接，再带领企业到霍实地考察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</w:t>
      </w:r>
      <w:r>
        <w:rPr>
          <w:rFonts w:hint="eastAsia" w:ascii="仿宋" w:hAnsi="仿宋" w:eastAsia="仿宋" w:cs="仿宋"/>
          <w:sz w:val="32"/>
          <w:szCs w:val="32"/>
        </w:rPr>
        <w:t>为霍林郭勒再生产业园的建设贡献自己的力量！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6FE5059"/>
    <w:rsid w:val="23FF4A17"/>
    <w:rsid w:val="540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230</Characters>
  <Lines>0</Lines>
  <Paragraphs>0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2023-02-14T00:49:00Z</dcterms:created>
  <dc:creator>lenovoc</dc:creator>
  <cp:lastModifiedBy>Meng</cp:lastModifiedBy>
  <dcterms:modified xsi:type="dcterms:W3CDTF">2023-02-23T01:40:52Z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059E5BFE817A4C73A05A4145726B9549</vt:lpwstr>
  </property>
</Properties>
</file>