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霍林郭勒市浙江招商处对接浙江传化集团</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月27日，霍林郭勒市浙江招商处吴长云考察对接浙江传化集团。浙江传化集团有限公司是一家多产业、多品牌、全球化实业集团。产业布局传化化学、新安化工、传化物流、传化农业、传化科技领域等业务。下属传化智联和新安股份2家上市公司，2022年位列中国民企500强第51位，服务业民企100强第18位。</w:t>
      </w: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600700" cy="4200525"/>
            <wp:effectExtent l="0" t="0" r="0" b="9525"/>
            <wp:docPr id="4" name="图片 4" descr="ca1d011e6c7b2b7c140a18dccea0b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1d011e6c7b2b7c140a18dccea0b21(1)"/>
                    <pic:cNvPicPr>
                      <a:picLocks noChangeAspect="1"/>
                    </pic:cNvPicPr>
                  </pic:nvPicPr>
                  <pic:blipFill>
                    <a:blip r:embed="rId4"/>
                    <a:stretch>
                      <a:fillRect/>
                    </a:stretch>
                  </pic:blipFill>
                  <pic:spPr>
                    <a:xfrm>
                      <a:off x="0" y="0"/>
                      <a:ext cx="5600700" cy="4200525"/>
                    </a:xfrm>
                    <a:prstGeom prst="rect">
                      <a:avLst/>
                    </a:prstGeom>
                  </pic:spPr>
                </pic:pic>
              </a:graphicData>
            </a:graphic>
          </wp:inline>
        </w:drawing>
      </w:r>
    </w:p>
    <w:p>
      <w:pPr>
        <w:keepNext w:val="0"/>
        <w:keepLines w:val="0"/>
        <w:widowControl/>
        <w:suppressLineNumbers w:val="0"/>
        <w:tabs>
          <w:tab w:val="left" w:pos="5629"/>
        </w:tabs>
        <w:jc w:val="left"/>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吴长云同传化智联副总裁俞顺红就霍林郭勒市物流业发展进行了深入有效的沟通，并详细介绍了</w:t>
      </w:r>
      <w:bookmarkStart w:id="0" w:name="_GoBack"/>
      <w:bookmarkEnd w:id="0"/>
      <w:r>
        <w:rPr>
          <w:rFonts w:hint="eastAsia" w:ascii="仿宋" w:hAnsi="仿宋" w:eastAsia="仿宋" w:cs="仿宋"/>
          <w:kern w:val="0"/>
          <w:sz w:val="32"/>
          <w:szCs w:val="32"/>
          <w:lang w:val="en-US" w:eastAsia="zh-CN" w:bidi="ar"/>
        </w:rPr>
        <w:t>霍林郭勒市的主导产业、物流年吞吐量及周边地区产业发展态势对于物流行业的需求。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俞顺红表示，对于霍林郭勒市物流业的需求也有所了解，近期将找机会到霍林郭勒市实地考察，寻找更多的合作空间。 </w:t>
      </w:r>
    </w:p>
    <w:p>
      <w:pPr>
        <w:rPr>
          <w:rFonts w:hint="eastAsia" w:eastAsiaTheme="minorEastAsia"/>
          <w:lang w:eastAsia="zh-CN"/>
        </w:rPr>
      </w:pPr>
      <w:r>
        <w:rPr>
          <w:rFonts w:hint="eastAsia" w:eastAsiaTheme="minorEastAsia"/>
          <w:lang w:eastAsia="zh-CN"/>
        </w:rPr>
        <w:drawing>
          <wp:inline distT="0" distB="0" distL="114300" distR="114300">
            <wp:extent cx="5609590" cy="5730240"/>
            <wp:effectExtent l="0" t="0" r="10160" b="3810"/>
            <wp:docPr id="5" name="图片 5" descr="84c7d88101e725b6f65044a83b824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c7d88101e725b6f65044a83b8248a(1)"/>
                    <pic:cNvPicPr>
                      <a:picLocks noChangeAspect="1"/>
                    </pic:cNvPicPr>
                  </pic:nvPicPr>
                  <pic:blipFill>
                    <a:blip r:embed="rId5"/>
                    <a:stretch>
                      <a:fillRect/>
                    </a:stretch>
                  </pic:blipFill>
                  <pic:spPr>
                    <a:xfrm>
                      <a:off x="0" y="0"/>
                      <a:ext cx="5609590" cy="5730240"/>
                    </a:xfrm>
                    <a:prstGeom prst="rect">
                      <a:avLst/>
                    </a:prstGeom>
                  </pic:spPr>
                </pic:pic>
              </a:graphicData>
            </a:graphic>
          </wp:inline>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04A01E90"/>
    <w:rsid w:val="178123AF"/>
    <w:rsid w:val="5B1F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299</Characters>
  <Lines>0</Lines>
  <Paragraphs>0</Paragraphs>
  <TotalTime>3</TotalTime>
  <ScaleCrop>false</ScaleCrop>
  <LinksUpToDate>false</LinksUpToDate>
  <CharactersWithSpaces>304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2023-02-28T00:28:00Z</dcterms:created>
  <dc:creator>lenovoc</dc:creator>
  <cp:lastModifiedBy>Meng</cp:lastModifiedBy>
  <dcterms:modified xsi:type="dcterms:W3CDTF">2023-02-28T01:10:02Z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D18939D15B274F35B6ABFFE83E02CC95</vt:lpwstr>
  </property>
</Properties>
</file>