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alibri" w:hAnsi="Calibri" w:eastAsia="宋体" w:cs="Arial"/>
          <w:b/>
          <w:bCs/>
          <w:i w:val="0"/>
          <w:iCs w:val="0"/>
          <w:color w:val="auto"/>
          <w:kern w:val="2"/>
          <w:sz w:val="44"/>
          <w:szCs w:val="44"/>
          <w:highlight w:val="none"/>
          <w:vertAlign w:val="baseline"/>
          <w:lang w:val="en-US" w:eastAsia="zh-CN"/>
        </w:rPr>
      </w:pPr>
      <w:r>
        <w:rPr>
          <w:rFonts w:hint="eastAsia" w:cs="Arial"/>
          <w:b/>
          <w:bCs/>
          <w:i w:val="0"/>
          <w:iCs w:val="0"/>
          <w:color w:val="auto"/>
          <w:kern w:val="2"/>
          <w:sz w:val="44"/>
          <w:szCs w:val="44"/>
          <w:highlight w:val="none"/>
          <w:vertAlign w:val="baseline"/>
          <w:lang w:val="en-US" w:eastAsia="zh-CN"/>
        </w:rPr>
        <w:t>霍林郭勒市</w:t>
      </w:r>
      <w:r>
        <w:rPr>
          <w:rFonts w:hint="default" w:ascii="Calibri" w:hAnsi="Calibri" w:eastAsia="宋体" w:cs="Arial"/>
          <w:b/>
          <w:bCs/>
          <w:i w:val="0"/>
          <w:iCs w:val="0"/>
          <w:color w:val="auto"/>
          <w:kern w:val="2"/>
          <w:sz w:val="44"/>
          <w:szCs w:val="44"/>
          <w:highlight w:val="none"/>
          <w:vertAlign w:val="baseline"/>
          <w:lang w:val="en-US" w:eastAsia="zh-CN"/>
        </w:rPr>
        <w:t>再生铝招商处与发改委招商小分队赴广东肇庆大正铝业有限公司考察招商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alibri" w:hAnsi="Calibri" w:eastAsia="宋体" w:cs="Arial"/>
          <w:b/>
          <w:bCs/>
          <w:i w:val="0"/>
          <w:iCs w:val="0"/>
          <w:color w:val="auto"/>
          <w:kern w:val="2"/>
          <w:sz w:val="44"/>
          <w:szCs w:val="44"/>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olor w:val="auto"/>
          <w:kern w:val="2"/>
          <w:sz w:val="32"/>
          <w:szCs w:val="32"/>
          <w:highlight w:val="none"/>
          <w:vertAlign w:val="baseline"/>
          <w:lang w:val="en-US" w:eastAsia="zh-CN"/>
        </w:rPr>
      </w:pPr>
      <w:r>
        <w:rPr>
          <w:rFonts w:hint="eastAsia" w:ascii="仿宋" w:hAnsi="仿宋" w:eastAsia="仿宋" w:cs="仿宋"/>
          <w:b w:val="0"/>
          <w:bCs w:val="0"/>
          <w:i w:val="0"/>
          <w:iCs w:val="0"/>
          <w:color w:val="auto"/>
          <w:kern w:val="2"/>
          <w:sz w:val="32"/>
          <w:szCs w:val="32"/>
          <w:highlight w:val="none"/>
          <w:vertAlign w:val="baseline"/>
          <w:lang w:val="en-US" w:eastAsia="zh-CN"/>
        </w:rPr>
        <w:t>2月28日，再生铝招商处与发改委招商小分队联合赴广东肇庆大正铝业有限公司考察招商。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drawing>
          <wp:anchor distT="0" distB="0" distL="114300" distR="114300" simplePos="0" relativeHeight="251659264" behindDoc="0" locked="0" layoutInCell="1" allowOverlap="1">
            <wp:simplePos x="0" y="0"/>
            <wp:positionH relativeFrom="column">
              <wp:posOffset>8890</wp:posOffset>
            </wp:positionH>
            <wp:positionV relativeFrom="paragraph">
              <wp:posOffset>6985</wp:posOffset>
            </wp:positionV>
            <wp:extent cx="5594350" cy="4195445"/>
            <wp:effectExtent l="0" t="0" r="6350" b="14605"/>
            <wp:wrapTopAndBottom/>
            <wp:docPr id="1" name="图片 1" descr="129abdbf3135c985fce25712ebe0d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9abdbf3135c985fce25712ebe0d83"/>
                    <pic:cNvPicPr>
                      <a:picLocks noChangeAspect="1"/>
                    </pic:cNvPicPr>
                  </pic:nvPicPr>
                  <pic:blipFill>
                    <a:blip r:embed="rId4"/>
                    <a:stretch>
                      <a:fillRect/>
                    </a:stretch>
                  </pic:blipFill>
                  <pic:spPr>
                    <a:xfrm>
                      <a:off x="0" y="0"/>
                      <a:ext cx="5594350" cy="4195445"/>
                    </a:xfrm>
                    <a:prstGeom prst="rect">
                      <a:avLst/>
                    </a:prstGeom>
                  </pic:spPr>
                </pic:pic>
              </a:graphicData>
            </a:graphic>
          </wp:anchor>
        </w:drawing>
      </w:r>
      <w:r>
        <w:rPr>
          <w:rFonts w:hint="eastAsia" w:ascii="仿宋" w:hAnsi="仿宋" w:eastAsia="仿宋" w:cs="仿宋"/>
          <w:b w:val="0"/>
          <w:bCs w:val="0"/>
          <w:sz w:val="32"/>
          <w:szCs w:val="32"/>
          <w:lang w:val="en-US"/>
        </w:rPr>
        <w:t>洽谈过程中，我招商处向企方介绍了霍林郭勒市市情、产业发展情况以及未来再生铝发展规划，重点介绍了我市在再生铝产业招商方面给与的优惠政策及地区资源禀赋。企方则向我们介绍了企业发展情况，会后带领我方对其厂区进行了参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据了解，大正金属有限公司属中日合资企业，具有国际视野与发展战略，技术水平领先，国内产业战略布局积极，发展迅猛。5年间，通过收购重组，已有生产工厂4家，实现产能翻一翻。除肇庆本部以外，在长春一汽厂区内部、比亚迪广东厂区内部分别设有5万吨、8万吨铝配件直供生产线。</w:t>
      </w:r>
    </w:p>
    <w:p>
      <w:pPr>
        <w:keepNext w:val="0"/>
        <w:keepLines w:val="0"/>
        <w:pageBreakBefore w:val="0"/>
        <w:widowControl w:val="0"/>
        <w:kinsoku/>
        <w:wordWrap/>
        <w:overflowPunct/>
        <w:topLinePunct w:val="0"/>
        <w:autoSpaceDE/>
        <w:autoSpaceDN/>
        <w:bidi w:val="0"/>
        <w:adjustRightInd/>
        <w:snapToGrid/>
        <w:spacing w:line="560" w:lineRule="exact"/>
        <w:ind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考虑到企业未来在北方产业布局，该公司对霍林郭勒市再生铝招商产生浓厚兴趣，响应积极，已初步拟定抵霍考察计划。下一步我招商处将持续跟进</w:t>
      </w:r>
      <w:bookmarkStart w:id="0" w:name="_GoBack"/>
      <w:bookmarkEnd w:id="0"/>
      <w:r>
        <w:rPr>
          <w:rFonts w:hint="eastAsia" w:ascii="仿宋" w:hAnsi="仿宋" w:eastAsia="仿宋" w:cs="仿宋"/>
          <w:b w:val="0"/>
          <w:bCs w:val="0"/>
          <w:sz w:val="32"/>
          <w:szCs w:val="32"/>
          <w:lang w:val="en-US"/>
        </w:rPr>
        <w:t>该企业，并做好其抵霍考察前期准备工作。</w:t>
      </w:r>
    </w:p>
    <w:p>
      <w:pPr>
        <w:keepNext w:val="0"/>
        <w:keepLines w:val="0"/>
        <w:pageBreakBefore w:val="0"/>
        <w:widowControl w:val="0"/>
        <w:kinsoku/>
        <w:wordWrap/>
        <w:overflowPunct/>
        <w:topLinePunct w:val="0"/>
        <w:autoSpaceDE/>
        <w:autoSpaceDN/>
        <w:bidi w:val="0"/>
        <w:adjustRightInd/>
        <w:snapToGrid/>
        <w:spacing w:line="560" w:lineRule="exact"/>
        <w:ind w:firstLineChars="200"/>
        <w:jc w:val="left"/>
        <w:textAlignment w:val="auto"/>
        <w:rPr>
          <w:rFonts w:ascii="方正仿宋_GB2312" w:hAnsi="方正仿宋_GB2312" w:eastAsia="方正仿宋_GB2312"/>
          <w:sz w:val="22"/>
          <w:szCs w:val="24"/>
        </w:rPr>
      </w:pPr>
      <w:r>
        <w:rPr>
          <w:rFonts w:hint="eastAsia" w:ascii="仿宋" w:hAnsi="仿宋" w:eastAsia="仿宋" w:cs="仿宋"/>
          <w:b w:val="0"/>
          <w:bCs w:val="0"/>
          <w:sz w:val="32"/>
          <w:szCs w:val="32"/>
          <w:lang w:val="en-US" w:eastAsia="zh-CN"/>
        </w:rPr>
        <w:drawing>
          <wp:anchor distT="0" distB="0" distL="114300" distR="114300" simplePos="0" relativeHeight="251660288" behindDoc="0" locked="0" layoutInCell="1" allowOverlap="1">
            <wp:simplePos x="0" y="0"/>
            <wp:positionH relativeFrom="column">
              <wp:posOffset>17780</wp:posOffset>
            </wp:positionH>
            <wp:positionV relativeFrom="paragraph">
              <wp:posOffset>635</wp:posOffset>
            </wp:positionV>
            <wp:extent cx="5596255" cy="3777615"/>
            <wp:effectExtent l="0" t="0" r="4445" b="13335"/>
            <wp:wrapTopAndBottom/>
            <wp:docPr id="2" name="图片 2" descr="3970e14ca9573d34baf4a13534f10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970e14ca9573d34baf4a13534f103f"/>
                    <pic:cNvPicPr>
                      <a:picLocks noChangeAspect="1"/>
                    </pic:cNvPicPr>
                  </pic:nvPicPr>
                  <pic:blipFill>
                    <a:blip r:embed="rId5"/>
                    <a:stretch>
                      <a:fillRect/>
                    </a:stretch>
                  </pic:blipFill>
                  <pic:spPr>
                    <a:xfrm>
                      <a:off x="0" y="0"/>
                      <a:ext cx="5596255" cy="3777615"/>
                    </a:xfrm>
                    <a:prstGeom prst="rect">
                      <a:avLst/>
                    </a:prstGeom>
                  </pic:spPr>
                </pic:pic>
              </a:graphicData>
            </a:graphic>
          </wp:anchor>
        </w:drawing>
      </w:r>
      <w:r>
        <w:rPr>
          <w:rFonts w:hint="eastAsia" w:ascii="仿宋" w:hAnsi="仿宋" w:eastAsia="仿宋" w:cs="仿宋"/>
          <w:b w:val="0"/>
          <w:bCs w:val="0"/>
          <w:sz w:val="32"/>
          <w:szCs w:val="32"/>
          <w:lang w:val="en-US"/>
        </w:rPr>
        <w:t>肇庆市大正铝业有限公司</w:t>
      </w:r>
      <w:r>
        <w:rPr>
          <w:rFonts w:hint="eastAsia" w:ascii="仿宋" w:hAnsi="仿宋" w:eastAsia="仿宋" w:cs="仿宋"/>
          <w:b w:val="0"/>
          <w:bCs w:val="0"/>
          <w:i w:val="0"/>
          <w:iCs w:val="0"/>
          <w:color w:val="auto"/>
          <w:kern w:val="2"/>
          <w:sz w:val="32"/>
          <w:szCs w:val="32"/>
          <w:highlight w:val="none"/>
          <w:vertAlign w:val="baseline"/>
          <w:lang w:val="en-US" w:eastAsia="zh-CN"/>
        </w:rPr>
        <w:t>由大正金属（控股）有限公司100%控股，</w:t>
      </w:r>
      <w:r>
        <w:rPr>
          <w:rFonts w:hint="eastAsia" w:ascii="仿宋" w:hAnsi="仿宋" w:eastAsia="仿宋" w:cs="仿宋"/>
          <w:b w:val="0"/>
          <w:bCs w:val="0"/>
          <w:sz w:val="32"/>
          <w:szCs w:val="32"/>
          <w:lang w:val="en-US"/>
        </w:rPr>
        <w:t>大正金属（控股）有限公司创立于2006年，总部位于中国香港，是Mega Sunny与日本大纪铝业合资办理的企业；主营产品为高品质铝合金和铝液，行业客户涵盖汽车、家具、灯饰及3C通信等领域；现有员工1000人，年总产能约60万吨，2022年营业额50亿元</w:t>
      </w:r>
      <w:r>
        <w:rPr>
          <w:rFonts w:ascii="方正仿宋_GB2312" w:hAnsi="方正仿宋_GB2312" w:eastAsia="方正仿宋_GB2312"/>
          <w:b/>
          <w:bCs/>
          <w:sz w:val="36"/>
          <w:szCs w:val="36"/>
          <w:lang w:val="en-US"/>
        </w:rPr>
        <w:t>。</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Times New Roman"/>
    <w:panose1 w:val="02020603050000020304"/>
    <w:charset w:val="00"/>
    <w:family w:val="roman"/>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6B036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2023-03-01T06:37:24Z</dcterms:created>
  <dc:creator>lenovoc</dc:creator>
  <cp:lastModifiedBy>Meng</cp:lastModifiedBy>
  <dcterms:modified xsi:type="dcterms:W3CDTF">2023-03-01T06:48:00Z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B213B13051BA408BBD8F1A1FF8FA2585</vt:lpwstr>
  </property>
</Properties>
</file>