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44"/>
          <w:szCs w:val="44"/>
          <w:bdr w:val="none" w:color="auto" w:sz="0" w:space="0"/>
        </w:rPr>
      </w:pPr>
      <w:r>
        <w:rPr>
          <w:rFonts w:hint="eastAsia"/>
          <w:sz w:val="44"/>
          <w:szCs w:val="44"/>
          <w:bdr w:val="none" w:color="auto" w:sz="0" w:space="0"/>
          <w:lang w:val="en-US" w:eastAsia="zh-CN"/>
        </w:rPr>
        <w:t>霍林郭勒</w:t>
      </w:r>
      <w:r>
        <w:rPr>
          <w:sz w:val="44"/>
          <w:szCs w:val="44"/>
          <w:bdr w:val="none" w:color="auto" w:sz="0" w:space="0"/>
        </w:rPr>
        <w:t>市委副书记、政府市长嵇海洋到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Microsoft YaHei UI" w:hAnsi="Microsoft YaHei UI" w:eastAsia="Microsoft YaHei UI" w:cs="Microsoft YaHei UI"/>
          <w:i w:val="0"/>
          <w:iCs w:val="0"/>
          <w:caps w:val="0"/>
          <w:color w:val="222222"/>
          <w:spacing w:val="8"/>
          <w:sz w:val="44"/>
          <w:szCs w:val="44"/>
        </w:rPr>
      </w:pPr>
      <w:r>
        <w:rPr>
          <w:sz w:val="44"/>
          <w:szCs w:val="44"/>
          <w:bdr w:val="none" w:color="auto" w:sz="0" w:space="0"/>
        </w:rPr>
        <w:t>浙江家业控股集团考察洽谈</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pP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color w:val="222222"/>
          <w:spacing w:val="8"/>
          <w:sz w:val="32"/>
          <w:szCs w:val="32"/>
          <w:bdr w:val="none" w:color="auto" w:sz="0" w:space="0"/>
          <w:shd w:val="clear" w:fill="FFFFFF"/>
        </w:rPr>
      </w:pPr>
      <w:r>
        <w:rPr>
          <w:rFonts w:hint="eastAsia" w:ascii="仿宋" w:hAnsi="仿宋" w:eastAsia="仿宋" w:cs="仿宋"/>
          <w:i w:val="0"/>
          <w:iCs w:val="0"/>
          <w:caps w:val="0"/>
          <w:color w:val="222222"/>
          <w:spacing w:val="8"/>
          <w:sz w:val="32"/>
          <w:szCs w:val="32"/>
          <w:bdr w:val="none" w:color="auto" w:sz="0" w:space="0"/>
          <w:shd w:val="clear" w:fill="FFFFFF"/>
        </w:rPr>
        <w:t>3月11日下午，</w:t>
      </w:r>
      <w:r>
        <w:rPr>
          <w:rFonts w:hint="eastAsia" w:ascii="仿宋" w:hAnsi="仿宋" w:eastAsia="仿宋" w:cs="仿宋"/>
          <w:i w:val="0"/>
          <w:iCs w:val="0"/>
          <w:caps w:val="0"/>
          <w:color w:val="222222"/>
          <w:spacing w:val="8"/>
          <w:sz w:val="32"/>
          <w:szCs w:val="32"/>
          <w:bdr w:val="none" w:color="auto" w:sz="0" w:space="0"/>
          <w:shd w:val="clear" w:fill="FFFFFF"/>
          <w:lang w:val="en-US" w:eastAsia="zh-CN"/>
        </w:rPr>
        <w:t>霍林郭勒</w:t>
      </w:r>
      <w:r>
        <w:rPr>
          <w:rFonts w:hint="eastAsia" w:ascii="仿宋" w:hAnsi="仿宋" w:eastAsia="仿宋" w:cs="仿宋"/>
          <w:i w:val="0"/>
          <w:iCs w:val="0"/>
          <w:caps w:val="0"/>
          <w:color w:val="222222"/>
          <w:spacing w:val="8"/>
          <w:sz w:val="32"/>
          <w:szCs w:val="32"/>
          <w:bdr w:val="none" w:color="auto" w:sz="0" w:space="0"/>
          <w:shd w:val="clear" w:fill="FFFFFF"/>
        </w:rPr>
        <w:t>市委副书记、政府市长嵇海洋到浙江家业控股集团考察洽谈。双方围绕基础设施建设、文化旅游发展、铝精深加工项目合作进行了深入交流。市委常委、统战部部长、政协党组副书记王淼参加考察。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color w:val="222222"/>
          <w:spacing w:val="8"/>
          <w:sz w:val="32"/>
          <w:szCs w:val="32"/>
        </w:rPr>
      </w:pPr>
      <w:r>
        <w:rPr>
          <w:rFonts w:hint="eastAsia" w:ascii="仿宋" w:hAnsi="仿宋" w:eastAsia="仿宋" w:cs="仿宋"/>
          <w:i w:val="0"/>
          <w:iCs w:val="0"/>
          <w:caps w:val="0"/>
          <w:color w:val="222222"/>
          <w:spacing w:val="8"/>
          <w:sz w:val="32"/>
          <w:szCs w:val="32"/>
          <w:bdr w:val="none" w:color="auto" w:sz="0" w:space="0"/>
          <w:shd w:val="clear" w:fill="FFFFFF"/>
          <w:lang w:eastAsia="zh-CN"/>
        </w:rPr>
        <w:drawing>
          <wp:anchor distT="0" distB="0" distL="114300" distR="114300" simplePos="0" relativeHeight="251659264" behindDoc="0" locked="0" layoutInCell="1" allowOverlap="1">
            <wp:simplePos x="0" y="0"/>
            <wp:positionH relativeFrom="column">
              <wp:posOffset>-9525</wp:posOffset>
            </wp:positionH>
            <wp:positionV relativeFrom="paragraph">
              <wp:posOffset>32385</wp:posOffset>
            </wp:positionV>
            <wp:extent cx="5608320" cy="4206240"/>
            <wp:effectExtent l="0" t="0" r="11430" b="3810"/>
            <wp:wrapTopAndBottom/>
            <wp:docPr id="5" name="图片 5" descr="ec04ea662b6f9337a4289cb9e460c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c04ea662b6f9337a4289cb9e460cd1"/>
                    <pic:cNvPicPr>
                      <a:picLocks noChangeAspect="1"/>
                    </pic:cNvPicPr>
                  </pic:nvPicPr>
                  <pic:blipFill>
                    <a:blip r:embed="rId4"/>
                    <a:stretch>
                      <a:fillRect/>
                    </a:stretch>
                  </pic:blipFill>
                  <pic:spPr>
                    <a:xfrm>
                      <a:off x="0" y="0"/>
                      <a:ext cx="5608320" cy="4206240"/>
                    </a:xfrm>
                    <a:prstGeom prst="rect">
                      <a:avLst/>
                    </a:prstGeom>
                  </pic:spPr>
                </pic:pic>
              </a:graphicData>
            </a:graphic>
          </wp:anchor>
        </w:drawing>
      </w:r>
      <w:r>
        <w:rPr>
          <w:rFonts w:hint="eastAsia" w:ascii="仿宋" w:hAnsi="仿宋" w:eastAsia="仿宋" w:cs="仿宋"/>
          <w:i w:val="0"/>
          <w:iCs w:val="0"/>
          <w:caps w:val="0"/>
          <w:color w:val="222222"/>
          <w:spacing w:val="8"/>
          <w:sz w:val="32"/>
          <w:szCs w:val="32"/>
          <w:bdr w:val="none" w:color="auto" w:sz="0" w:space="0"/>
          <w:shd w:val="clear" w:fill="FFFFFF"/>
        </w:rPr>
        <w:t>嵇海洋指出，浙江家业控股集团是一家“立足本业、多业并举”的综合性集团公司，经营业务涉及皮革、市政、园林、房产、铝业、物流等多个领域，实力雄厚、优势显著。当前霍林郭勒市正全面推动产业转型升级和经济高质量发展，双方在多个方面开展深入合作必将为霍林郭勒高质量发展增添强劲动力。希望彼此进一步加强沟通交流，加快形成务实合作成果，实现优势互补、合作共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color w:val="222222"/>
          <w:spacing w:val="8"/>
          <w:sz w:val="32"/>
          <w:szCs w:val="32"/>
        </w:rPr>
      </w:pPr>
      <w:r>
        <w:rPr>
          <w:rFonts w:hint="eastAsia" w:ascii="仿宋" w:hAnsi="仿宋" w:eastAsia="仿宋" w:cs="仿宋"/>
          <w:i w:val="0"/>
          <w:iCs w:val="0"/>
          <w:caps w:val="0"/>
          <w:color w:val="222222"/>
          <w:spacing w:val="8"/>
          <w:sz w:val="32"/>
          <w:szCs w:val="32"/>
          <w:bdr w:val="none" w:color="auto" w:sz="0" w:space="0"/>
          <w:shd w:val="clear" w:fill="FFFFFF"/>
        </w:rPr>
        <w:t>浙江家业控股集团董事长沈坚强介绍了企业发展理念和战略布局。他表示，霍林郭勒市产业发基础良好，未来发展潜力巨大，浙江家业控股集团将加强与霍林郭勒市的沟通对接，积极开展深度合作、扩大产业布局，共同推动合作共赢。</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jc w:val="left"/>
        <w:textAlignment w:val="auto"/>
        <w:rPr>
          <w:rFonts w:hint="eastAsia" w:ascii="仿宋" w:hAnsi="仿宋" w:eastAsia="仿宋" w:cs="仿宋"/>
          <w:sz w:val="32"/>
          <w:szCs w:val="32"/>
        </w:rPr>
      </w:pPr>
    </w:p>
    <w:p>
      <w:pPr>
        <w:rPr>
          <w:rFonts w:hint="eastAsia" w:ascii="仿宋" w:hAnsi="仿宋" w:eastAsia="仿宋" w:cs="仿宋"/>
          <w:sz w:val="32"/>
          <w:szCs w:val="32"/>
        </w:rPr>
      </w:pPr>
    </w:p>
    <w:sectPr>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ODM5OTljNTQ4M2MyMmM5NWFjMjkyYTQwMjU5MWYifQ=="/>
  </w:docVars>
  <w:rsids>
    <w:rsidRoot w:val="00000000"/>
    <w:rsid w:val="2A4F1149"/>
    <w:rsid w:val="57111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403</Words>
  <Characters>404</Characters>
  <Lines>0</Lines>
  <Paragraphs>0</Paragraphs>
  <TotalTime>4</TotalTime>
  <ScaleCrop>false</ScaleCrop>
  <LinksUpToDate>false</LinksUpToDate>
  <CharactersWithSpaces>404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2023-03-13T00:42:37Z</dcterms:created>
  <dc:creator>lenovoc</dc:creator>
  <cp:lastModifiedBy>Meng</cp:lastModifiedBy>
  <dcterms:modified xsi:type="dcterms:W3CDTF">2023-03-13T00:52:34Z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5ABC9BE66D1A46128DFDDDBC41331D8C</vt:lpwstr>
  </property>
</Properties>
</file>