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聚焦重点任务抓发展 谱写乡村振兴新篇章——二论全面推进乡村振兴工作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shd w:val="clear" w:fill="FFFFFF"/>
        </w:rPr>
        <w:t>聚焦重点任务抓发展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shd w:val="clear" w:fill="FFFFFF"/>
          <w:lang w:eastAsia="zh-CN"/>
        </w:rPr>
        <w:t>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shd w:val="clear" w:fill="FFFFFF"/>
        </w:rPr>
        <w:t>谱写乡村振兴新篇章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810" w:firstLineChars="300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农业强不强、农村美不美、农民富不富，决定着全面小康社会的成色和社会主义现代化的质量。奋进新征程，加快农牧业农村牧区现代化，促进农牧业高质高效、农村牧区宜居宜业、农牧民富裕富足，是我们必须完成的政治任务，是建设繁荣昌盛、欣欣向荣的新时代中国特色社会主义现代化新包头的重要内容，是检验广大党员干部政治担当、宗旨意识、工作作风和能力水平的一场综合大考。各级各部门各单位要深刻认识乡村振兴的重要意义，发愤图强、只争朝夕，真抓实干、锐意进取，有力有效做好乡村振兴各项工作，努力推动农村牧区步入产业发展“快车道”，绘就美好生活“新画卷”，跑出增收致富“加速度”，不断开创新时代新包头高质量发展新局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推进乡村振兴，农牧业“强”是根基所在。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农稳社稷，粮安天下。产业兴旺是改变农村牧区面貌的治本之策，是农牧民稳定增收的首要基础，必须摆在突出位置切实抓紧抓好。要正视我市农牧业存在的短板不足，坚持问题导向、目标导向、结果导向，激发旺盛斗志、加强学习研究、拿出过硬举措，在确保粮食产量稳定增长的基础上，进一步丰富门类、改善结构、提升品质，将先进技术、现代装备、优秀管理理念引入农牧业，将这些年来工业、服务业快速发展的好做法好观念引入农牧业，按现代化方向抓生产、抓创新、抓市场，实现产业兴旺、高质高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推进乡村振兴，农村牧区“美”是重要标准。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生活样貌是发展成绩的直观体现，“望得见山、看得见水、记得住乡愁”既是一份精神追求，更是一种发展境界。农村牧区的“美”，是外在美与内在美的有机统一、共同进步。要坚持物质文明和精神文明一起抓，切实抓好乡村建设，持续改善人居环境，优化完善基础设施，加快建设数字乡村，增强基本公共服务供给，加强和改进乡村治理，让农村牧区更加美丽宜居、业兴人和，让乡村文化更加繁荣、乡风文明蔚然成风，努力实现自然美和人文美的完美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推进乡村振兴，农牧民“富”是落脚之处。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勤为政者，贵在养民；善治国者，必先富民。建设名副其实的富强包头，必须让广大农牧民富裕起来。各级各部门各单位要牢牢守住不发生规模性返贫底线，从增加工资性收入、生产经营性收入、财产性收入、转移性收入等方面持续发力，不断促进农牧民稳步增收，实现共同富裕。实现农牧民“富”，是一项系统工程，不能孤立解决，要坚持系统观念，加强前瞻性思考、全局性谋划、战略性布局、整体性推进，在抓好农牧业“强”中增效益、扩增收，在建设农村牧区“美”中扩就业、添收入，让“农牧业强”和“农村牧区美”都来为“农牧民富”贡献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推进乡村振兴既是一场持久战，也是一场攻坚战，但没有比脚更长的路，没有比人更高的山，我们在征途中遇到的所有问题、困难和挑战，都是“有志者”迈向“事竟成”的阶梯。让我们拿出更大的决心、瞄准更加积极进取的目标、采取更加有力的举措，全力做好农牧业农村牧区各项工作，努力推动农牧业全面升级、农村牧区全面进步、农牧民全面发展，奋力谱写新时代乡村全面振兴新篇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（巴润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/刘照伟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57FB"/>
    <w:rsid w:val="1FEF083F"/>
    <w:rsid w:val="2A990A04"/>
    <w:rsid w:val="3B2857FB"/>
    <w:rsid w:val="6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1264</Characters>
  <Lines>0</Lines>
  <Paragraphs>0</Paragraphs>
  <TotalTime>5</TotalTime>
  <ScaleCrop>false</ScaleCrop>
  <LinksUpToDate>false</LinksUpToDate>
  <CharactersWithSpaces>1265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2022-04-06T01:14:00Z</dcterms:created>
  <dc:creator>AAA-甜馨、妈妈</dc:creator>
  <cp:lastModifiedBy>AAA-甜馨、妈妈</cp:lastModifiedBy>
  <cp:lastPrinted>2022-04-06T01:19:00Z</cp:lastPrinted>
  <dcterms:modified xsi:type="dcterms:W3CDTF">2023-05-11T07:58:18Z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156F4F3869C24A468105B5B0425376DC</vt:lpwstr>
  </property>
</Properties>
</file>