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霍林郭勒市</w:t>
      </w:r>
      <w:r>
        <w:rPr>
          <w:rFonts w:hint="eastAsia" w:ascii="宋体" w:hAnsi="宋体" w:eastAsia="宋体" w:cs="宋体"/>
          <w:b/>
          <w:bCs/>
          <w:sz w:val="44"/>
          <w:szCs w:val="44"/>
          <w:lang w:eastAsia="zh-CN"/>
        </w:rPr>
        <w:t>两广招商处</w:t>
      </w:r>
      <w:r>
        <w:rPr>
          <w:rFonts w:hint="eastAsia" w:ascii="宋体" w:hAnsi="宋体" w:eastAsia="宋体" w:cs="宋体"/>
          <w:b/>
          <w:bCs/>
          <w:sz w:val="44"/>
          <w:szCs w:val="44"/>
          <w:lang w:val="en-US" w:eastAsia="zh-CN"/>
        </w:rPr>
        <w:t>招商</w:t>
      </w:r>
      <w:bookmarkStart w:id="0" w:name="_GoBack"/>
      <w:bookmarkEnd w:id="0"/>
      <w:r>
        <w:rPr>
          <w:rFonts w:hint="eastAsia" w:ascii="宋体" w:hAnsi="宋体" w:eastAsia="宋体" w:cs="宋体"/>
          <w:b/>
          <w:bCs/>
          <w:sz w:val="44"/>
          <w:szCs w:val="44"/>
          <w:lang w:eastAsia="zh-CN"/>
        </w:rPr>
        <w:t>快讯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eastAsia="zh-CN"/>
        </w:rPr>
      </w:pPr>
      <w:r>
        <w:rPr>
          <w:rFonts w:hint="eastAsia" w:ascii="仿宋" w:hAnsi="仿宋" w:eastAsia="仿宋" w:cs="仿宋"/>
          <w:b w:val="0"/>
          <w:bCs w:val="0"/>
          <w:sz w:val="32"/>
          <w:szCs w:val="32"/>
          <w:lang w:eastAsia="zh-CN"/>
        </w:rPr>
        <w:drawing>
          <wp:anchor distT="0" distB="0" distL="114300" distR="114300" simplePos="0" relativeHeight="251659264" behindDoc="0" locked="0" layoutInCell="1" allowOverlap="1">
            <wp:simplePos x="0" y="0"/>
            <wp:positionH relativeFrom="column">
              <wp:posOffset>-43815</wp:posOffset>
            </wp:positionH>
            <wp:positionV relativeFrom="paragraph">
              <wp:posOffset>1801495</wp:posOffset>
            </wp:positionV>
            <wp:extent cx="5608955" cy="4204970"/>
            <wp:effectExtent l="0" t="0" r="10795" b="5080"/>
            <wp:wrapTopAndBottom/>
            <wp:docPr id="1" name="图片 1" descr="ba7ab452a9e45aa70278452ae476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7ab452a9e45aa70278452ae47622b"/>
                    <pic:cNvPicPr>
                      <a:picLocks noChangeAspect="1"/>
                    </pic:cNvPicPr>
                  </pic:nvPicPr>
                  <pic:blipFill>
                    <a:blip r:embed="rId4"/>
                    <a:stretch>
                      <a:fillRect/>
                    </a:stretch>
                  </pic:blipFill>
                  <pic:spPr>
                    <a:xfrm>
                      <a:off x="0" y="0"/>
                      <a:ext cx="5608955" cy="4204970"/>
                    </a:xfrm>
                    <a:prstGeom prst="rect">
                      <a:avLst/>
                    </a:prstGeom>
                  </pic:spPr>
                </pic:pic>
              </a:graphicData>
            </a:graphic>
          </wp:anchor>
        </w:drawing>
      </w:r>
      <w:r>
        <w:rPr>
          <w:rFonts w:hint="eastAsia"/>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3月13日至14日，</w:t>
      </w:r>
      <w:r>
        <w:rPr>
          <w:rFonts w:hint="eastAsia" w:ascii="仿宋" w:hAnsi="仿宋" w:eastAsia="仿宋" w:cs="仿宋"/>
          <w:b w:val="0"/>
          <w:bCs w:val="0"/>
          <w:sz w:val="32"/>
          <w:szCs w:val="32"/>
          <w:lang w:val="en-US" w:eastAsia="zh-CN"/>
        </w:rPr>
        <w:t>霍林郭勒市</w:t>
      </w:r>
      <w:r>
        <w:rPr>
          <w:rFonts w:hint="eastAsia" w:ascii="仿宋" w:hAnsi="仿宋" w:eastAsia="仿宋" w:cs="仿宋"/>
          <w:b w:val="0"/>
          <w:bCs w:val="0"/>
          <w:sz w:val="32"/>
          <w:szCs w:val="32"/>
          <w:lang w:eastAsia="zh-CN"/>
        </w:rPr>
        <w:t>两广招商处到云南文山市富宁县云南神火铝业有限公司和砚山县云南宏泰新型材料有限公司进行实地考察调研，了解我市电解铝产能和铝后加工方面与云南省的优劣势情况。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考察中针对各自的优势和不足进行了充分交流。两家公司主要依靠水电来发展电解铝项目，其中：云南神火铝业有限公司总体规模年产能90万吨电解铝；云南宏泰新型材料有限公司总体规模年产能203万吨，已建成155万吨电解铝。通过调研了解到因近两年南方遇干旱，水利发电不稳定，产能很难满负荷运转，35%—40%的产能被限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drawing>
          <wp:anchor distT="0" distB="0" distL="114300" distR="114300" simplePos="0" relativeHeight="251660288" behindDoc="0" locked="0" layoutInCell="1" allowOverlap="1">
            <wp:simplePos x="0" y="0"/>
            <wp:positionH relativeFrom="column">
              <wp:posOffset>-17145</wp:posOffset>
            </wp:positionH>
            <wp:positionV relativeFrom="paragraph">
              <wp:posOffset>1090295</wp:posOffset>
            </wp:positionV>
            <wp:extent cx="5608955" cy="4204970"/>
            <wp:effectExtent l="0" t="0" r="10795" b="5080"/>
            <wp:wrapTopAndBottom/>
            <wp:docPr id="2" name="图片 2" descr="250dbacea43da5fb4e0b025c711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0dbacea43da5fb4e0b025c7110909"/>
                    <pic:cNvPicPr>
                      <a:picLocks noChangeAspect="1"/>
                    </pic:cNvPicPr>
                  </pic:nvPicPr>
                  <pic:blipFill>
                    <a:blip r:embed="rId5"/>
                    <a:stretch>
                      <a:fillRect/>
                    </a:stretch>
                  </pic:blipFill>
                  <pic:spPr>
                    <a:xfrm>
                      <a:off x="0" y="0"/>
                      <a:ext cx="5608955" cy="4204970"/>
                    </a:xfrm>
                    <a:prstGeom prst="rect">
                      <a:avLst/>
                    </a:prstGeom>
                  </pic:spPr>
                </pic:pic>
              </a:graphicData>
            </a:graphic>
          </wp:anchor>
        </w:drawing>
      </w:r>
      <w:r>
        <w:rPr>
          <w:rFonts w:hint="eastAsia" w:ascii="仿宋" w:hAnsi="仿宋" w:eastAsia="仿宋" w:cs="仿宋"/>
          <w:b w:val="0"/>
          <w:bCs w:val="0"/>
          <w:sz w:val="32"/>
          <w:szCs w:val="32"/>
          <w:lang w:eastAsia="zh-CN"/>
        </w:rPr>
        <w:t>与被调研电解铝公司相比，我市在能源保障和新增新能源方面具有一定的优势，对此，我市要加快绿色能源建设进度，调整电力供应结构，提高绿色铝占比，提升我市铝业市场占有率。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70AD171D"/>
    <w:rsid w:val="7ADC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328</Words>
  <Characters>339</Characters>
  <Lines>0</Lines>
  <Paragraphs>0</Paragraphs>
  <TotalTime>5</TotalTime>
  <ScaleCrop>false</ScaleCrop>
  <LinksUpToDate>false</LinksUpToDate>
  <CharactersWithSpaces>343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2023-03-16T00:47:00Z</dcterms:created>
  <dc:creator>lenovoc</dc:creator>
  <cp:lastModifiedBy>Meng</cp:lastModifiedBy>
  <dcterms:modified xsi:type="dcterms:W3CDTF">2023-03-16T02:20:00Z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58B3CF5FE8234A85BE29F040B0524695</vt:lpwstr>
  </property>
</Properties>
</file>