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霍林郭勒市山东招商处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赴水发集团有限公司考察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4723130</wp:posOffset>
            </wp:positionV>
            <wp:extent cx="5599430" cy="3147060"/>
            <wp:effectExtent l="0" t="0" r="1270" b="15240"/>
            <wp:wrapTopAndBottom/>
            <wp:docPr id="2" name="图片 2" descr="d7ca6367691cc43396bcb04007746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ca6367691cc43396bcb04007746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1456690</wp:posOffset>
            </wp:positionV>
            <wp:extent cx="5614670" cy="3157855"/>
            <wp:effectExtent l="0" t="0" r="5080" b="4445"/>
            <wp:wrapTopAndBottom/>
            <wp:docPr id="1" name="图片 1" descr="3ebc461332a35d9b313973286d77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bc461332a35d9b313973286d77e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3月15日，霍林郭勒市</w:t>
      </w:r>
      <w:r>
        <w:rPr>
          <w:rFonts w:hint="eastAsia" w:ascii="仿宋" w:hAnsi="仿宋" w:eastAsia="仿宋" w:cs="仿宋"/>
          <w:sz w:val="32"/>
          <w:szCs w:val="32"/>
        </w:rPr>
        <w:t>山东招商处赴水发集团有限公司考察，该公司是山东省属一级国有独资企业，旗下水发燃气、水发兴业能源、兴业新材料为3家主板上市公司，双方就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</w:t>
      </w:r>
      <w:r>
        <w:rPr>
          <w:rFonts w:hint="eastAsia" w:ascii="仿宋" w:hAnsi="仿宋" w:eastAsia="仿宋" w:cs="仿宋"/>
          <w:sz w:val="32"/>
          <w:szCs w:val="32"/>
        </w:rPr>
        <w:t>市新能源储能方面开展座谈并交换意见。</w:t>
      </w:r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75C1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2023-03-15T06:36:10Z</dcterms:created>
  <dc:creator>lenovoc</dc:creator>
  <cp:lastModifiedBy>Meng</cp:lastModifiedBy>
  <dcterms:modified xsi:type="dcterms:W3CDTF">2023-03-15T06:41:35Z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A2423B5EC3A141969F610E35A6D4E893</vt:lpwstr>
  </property>
</Properties>
</file>