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【新时代文明实践】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《民法典》宣传进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嘎查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，普法惠民暖人心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志愿活动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5月是第三个“民法典宣传月”，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为进一步强化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的法律意识，引导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自觉学好用好《民法典》，用法律武器捍卫自己的合法权益。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5月11日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巴润嘎查新时代文明实践站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“民法典进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嘎查</w:t>
      </w:r>
      <w:r>
        <w:rPr>
          <w:rFonts w:hint="eastAsia" w:ascii="仿宋_GB2312" w:hAnsi="仿宋_GB2312" w:eastAsia="仿宋_GB2312" w:cs="仿宋_GB2312"/>
          <w:sz w:val="32"/>
          <w:szCs w:val="32"/>
        </w:rPr>
        <w:t>”普法宣传活动。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1212850</wp:posOffset>
            </wp:positionH>
            <wp:positionV relativeFrom="paragraph">
              <wp:posOffset>297815</wp:posOffset>
            </wp:positionV>
            <wp:extent cx="3507740" cy="3950335"/>
            <wp:effectExtent l="0" t="0" r="16510" b="12065"/>
            <wp:wrapSquare wrapText="bothSides"/>
            <wp:docPr id="4" name="图片 4" descr="01f5458767f24c2c18db6a085acb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f5458767f24c2c18db6a085acb863"/>
                    <pic:cNvPicPr>
                      <a:picLocks noChangeAspect="1"/>
                    </pic:cNvPicPr>
                  </pic:nvPicPr>
                  <pic:blipFill>
                    <a:blip r:embed="rId4"/>
                    <a:srcRect l="-808" t="-257" r="34182" b="257"/>
                    <a:stretch>
                      <a:fillRect/>
                    </a:stretch>
                  </pic:blipFill>
                  <pic:spPr>
                    <a:xfrm>
                      <a:off x="0" y="0"/>
                      <a:ext cx="3507740" cy="3950335"/>
                    </a:xfrm>
                    <a:prstGeom prst="round1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志愿者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发放民法典宣传册及以案释法的方式，为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讲解《民法典》中与群众生活密切相关的法律知识，例如财产安全、生命健康、人格尊严等方面的内容，并以鲜活的案例释法，引导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更好地理解《民法典》，让民法典走进群众身边。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们纷纷表示，不仅自己要学民法典，还要将民法典等有关法律知识传播给亲朋好友，共同维护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嘎查</w:t>
      </w:r>
      <w:r>
        <w:rPr>
          <w:rFonts w:hint="eastAsia" w:ascii="仿宋_GB2312" w:hAnsi="仿宋_GB2312" w:eastAsia="仿宋_GB2312" w:cs="仿宋_GB2312"/>
          <w:sz w:val="32"/>
          <w:szCs w:val="32"/>
        </w:rPr>
        <w:t>平安和谐。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此次活动共发放宣传资料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余份，受惠群众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0余人。切实提高了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志愿者</w:t>
      </w:r>
      <w:r>
        <w:rPr>
          <w:rFonts w:hint="eastAsia" w:ascii="仿宋_GB2312" w:hAnsi="仿宋_GB2312" w:eastAsia="仿宋_GB2312" w:cs="仿宋_GB2312"/>
          <w:sz w:val="32"/>
          <w:szCs w:val="32"/>
        </w:rPr>
        <w:t>运用民法典维护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权益、化解矛盾纠纷、促进社会和谐稳定的能力和水平，增强了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的法治观念，营造了浓厚的学法氛围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（巴润/刘照伟）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00000000"/>
    <w:rsid w:val="12A83E03"/>
    <w:rsid w:val="13A21312"/>
    <w:rsid w:val="1E0130C1"/>
    <w:rsid w:val="44226E0A"/>
    <w:rsid w:val="49D4280C"/>
    <w:rsid w:val="4CC823D1"/>
    <w:rsid w:val="54CB0CB0"/>
    <w:rsid w:val="7E977C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270</Characters>
  <Lines>0</Lines>
  <Paragraphs>0</Paragraphs>
  <TotalTime>2</TotalTime>
  <ScaleCrop>false</ScaleCrop>
  <LinksUpToDate>false</LinksUpToDate>
  <CharactersWithSpaces>270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2023-05-21T13:42:00Z</dcterms:created>
  <dc:creator>AAA-甜馨、妈妈</dc:creator>
  <cp:lastModifiedBy>AAA-甜馨、妈妈</cp:lastModifiedBy>
  <dcterms:modified xsi:type="dcterms:W3CDTF">2023-05-24T08:39:04Z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F2186C3DC03844B3A6A4D67578EA5116</vt:lpwstr>
  </property>
</Properties>
</file>