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4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达来胡硕村关于开展2023年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第二季度防返贫监测工作</w:t>
      </w:r>
      <w:r>
        <w:rPr>
          <w:rFonts w:hint="eastAsia" w:ascii="黑体" w:hAnsi="黑体" w:eastAsia="黑体" w:cs="黑体"/>
          <w:b w:val="0"/>
          <w:bCs w:val="0"/>
          <w:sz w:val="44"/>
          <w:szCs w:val="52"/>
        </w:rPr>
        <w:t>动态管理</w:t>
      </w:r>
      <w:r>
        <w:rPr>
          <w:rFonts w:hint="eastAsia" w:ascii="黑体" w:hAnsi="黑体" w:eastAsia="黑体" w:cs="黑体"/>
          <w:b w:val="0"/>
          <w:bCs w:val="0"/>
          <w:sz w:val="44"/>
          <w:szCs w:val="52"/>
          <w:lang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按照《通辽市乡村振兴局关于印发&lt;202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年度防返贫监测帮扶工作&gt;的通知》有关要求，为切实做好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年度防止返贫监测帮扶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第二季度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达来胡硕村</w:t>
      </w:r>
      <w:r>
        <w:rPr>
          <w:rFonts w:hint="eastAsia" w:ascii="仿宋" w:hAnsi="仿宋" w:eastAsia="仿宋" w:cs="仿宋"/>
          <w:sz w:val="32"/>
          <w:szCs w:val="32"/>
        </w:rPr>
        <w:t>“两委”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班子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乡村振兴工作组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安排部署，动员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（其中，村“两委”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班子9人，网格员10人、乡村医生1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），共计摸排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224户，其中一般农牧户176户。有4户迁出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为做好2023年第二季度防返贫监测帮扶工作，严格按照监测对象识别标准程序，做到及时发现、精准干预、精准帮扶，确保工作质量。</w:t>
      </w:r>
    </w:p>
    <w:p>
      <w:pPr>
        <w:numPr>
          <w:ilvl w:val="0"/>
          <w:numId w:val="1"/>
        </w:numPr>
        <w:spacing w:line="520" w:lineRule="exact"/>
        <w:ind w:firstLine="320" w:firstLineChars="1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乡村振兴工作组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及村网格员入户采集，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对4户列为重点关注人群进行了核实研判。经过研判达来胡硕村2023年新增低保户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1、户主姓名张玉国，妻子李亚芬通过我们算账人均收入10440元。2、张明玉人均收入8980元</w:t>
      </w:r>
    </w:p>
    <w:p>
      <w:pPr>
        <w:numPr>
          <w:numId w:val="0"/>
        </w:numPr>
        <w:spacing w:line="52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新增残疾人：没有</w:t>
      </w:r>
    </w:p>
    <w:p>
      <w:pPr>
        <w:numPr>
          <w:numId w:val="0"/>
        </w:numPr>
        <w:spacing w:line="52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新增特困户：没有</w:t>
      </w:r>
    </w:p>
    <w:p>
      <w:pPr>
        <w:numPr>
          <w:numId w:val="0"/>
        </w:numPr>
        <w:spacing w:line="52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大病支出超一万元的：康凤春经我们算账人均纯10160收入.</w:t>
      </w:r>
    </w:p>
    <w:p>
      <w:pPr>
        <w:numPr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张丽奎经我们算账她家人均纯收入9230元</w:t>
      </w:r>
    </w:p>
    <w:p>
      <w:pPr>
        <w:numPr>
          <w:ilvl w:val="0"/>
          <w:numId w:val="0"/>
        </w:numPr>
        <w:spacing w:line="520" w:lineRule="exact"/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达来胡硕村两委人员研判，第二季度防返贫监测动态管理无新增监测户。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达来胡硕村民委员会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2023年3月28日</w:t>
      </w: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C6860"/>
    <w:multiLevelType w:val="singleLevel"/>
    <w:tmpl w:val="37AC68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jlkYTgwYjhmODZiM2FjZTg2ODAyOWRkZWI3NWYifQ=="/>
  </w:docVars>
  <w:rsids>
    <w:rsidRoot w:val="00000000"/>
    <w:rsid w:val="30693AE2"/>
    <w:rsid w:val="4DDC792E"/>
    <w:rsid w:val="514C69B6"/>
    <w:rsid w:val="58F02A26"/>
    <w:rsid w:val="64E20D71"/>
    <w:rsid w:val="7ED5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471</Characters>
  <Lines>0</Lines>
  <Paragraphs>0</Paragraphs>
  <TotalTime>39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2023-04-10T03:51:00Z</dcterms:created>
  <dc:creator>Administrator</dc:creator>
  <cp:lastModifiedBy>Administrator</cp:lastModifiedBy>
  <dcterms:modified xsi:type="dcterms:W3CDTF">2023-06-14T01:59:35Z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6D8E0411343342CD82ECCF49ADC4C81E_13</vt:lpwstr>
  </property>
</Properties>
</file>