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霍林郭勒市领导带队赴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杭州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5月23日，通辽市委统战部副部长、工商联党组书记战青林，霍林郭勒市委常委、政府副市长周海民带队赴杭州零跑汽车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考察对接。考察组一行参观了企业销售门店、三电技术展示中心并召开座谈会。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23495</wp:posOffset>
            </wp:positionV>
            <wp:extent cx="5603875" cy="4203700"/>
            <wp:effectExtent l="0" t="0" r="15875" b="6350"/>
            <wp:wrapTopAndBottom/>
            <wp:docPr id="2" name="图片 2" descr="645aba288975496dd5f74fe9e9b5fe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5aba288975496dd5f74fe9e9b5fe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座谈会上，领跑汽车公司总裁吴保军介绍了企业发展历程及产业规划，市人大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常委会</w:t>
      </w:r>
      <w:r>
        <w:rPr>
          <w:rFonts w:hint="eastAsia" w:ascii="仿宋" w:hAnsi="仿宋" w:eastAsia="仿宋" w:cs="仿宋"/>
          <w:sz w:val="32"/>
          <w:szCs w:val="32"/>
        </w:rPr>
        <w:t>副主任吕凤民介绍了霍林郭勒市经济社会发展及铝产业现状、绿电资源优势等情况。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吴保军总裁表示，绿电铝资源符合新能源汽车未来的发展方向，下一步将结合企业发展规</w:t>
      </w:r>
      <w:r>
        <w:rPr>
          <w:rFonts w:hint="eastAsia" w:ascii="仿宋" w:hAnsi="仿宋" w:eastAsia="仿宋" w:cs="仿宋"/>
          <w:sz w:val="32"/>
          <w:szCs w:val="32"/>
        </w:rPr>
        <w:t>划，组织人员到霍市深入考察调研。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18415</wp:posOffset>
            </wp:positionV>
            <wp:extent cx="5601335" cy="4199890"/>
            <wp:effectExtent l="0" t="0" r="18415" b="10160"/>
            <wp:wrapTopAndBottom/>
            <wp:docPr id="4" name="图片 4" descr="9dcdf6270bf6fab64fd25b11190b93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dcdf6270bf6fab64fd25b11190b93e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0BD00D28"/>
    <w:rsid w:val="59AE67B0"/>
    <w:rsid w:val="6FC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232</Characters>
  <Lines>0</Lines>
  <Paragraphs>0</Paragraphs>
  <TotalTime>3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2023-05-24T00:42:38Z</dcterms:created>
  <dc:creator>lenovoc</dc:creator>
  <cp:lastModifiedBy>Meng</cp:lastModifiedBy>
  <dcterms:modified xsi:type="dcterms:W3CDTF">2023-05-24T00:54:12Z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2B7F94A3964D434091E888C769F91B01_12</vt:lpwstr>
  </property>
</Properties>
</file>