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河日木特村人大代表</w:t>
      </w:r>
    </w:p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助推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“国家反诈中心”APP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安装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为确保“全民反诈”知晓率、覆盖率实现百分之百，遏制电信网络诈骗犯罪多发态势，维护辖区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财产安全。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河日木特村</w:t>
      </w:r>
      <w:r>
        <w:rPr>
          <w:rFonts w:hint="eastAsia" w:ascii="仿宋" w:hAnsi="仿宋" w:eastAsia="仿宋" w:cs="仿宋"/>
          <w:sz w:val="32"/>
          <w:szCs w:val="32"/>
        </w:rPr>
        <w:t>人大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代表王永莲</w:t>
      </w:r>
      <w:r>
        <w:rPr>
          <w:rFonts w:hint="eastAsia" w:ascii="仿宋" w:hAnsi="仿宋" w:eastAsia="仿宋" w:cs="仿宋"/>
          <w:sz w:val="32"/>
          <w:szCs w:val="32"/>
        </w:rPr>
        <w:t>积极响应号召，通过进村入户引导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安装启用“国家反诈中心”APP，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用最朴实的“土”话宣传最实在的反诈道理，提醒群众不轻信陌生电话和信息，不向陌生人透露自己及家人的身份证信息、存款、银行账号等信息，不轻易点击可疑链接和告知陌生人短信验证码等，提高人民群众的自我防范意识。共筑反诈防火墙，以行动践行“我当代表为人民”的初心使命，守护群众钱袋子，温暖群众心窝子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3962400</wp:posOffset>
            </wp:positionV>
            <wp:extent cx="5273040" cy="3954780"/>
            <wp:effectExtent l="0" t="0" r="3810" b="7620"/>
            <wp:wrapSquare wrapText="bothSides"/>
            <wp:docPr id="2" name="图片 2" descr="4ef0c0f74092b9ad2ab9217ce599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f0c0f74092b9ad2ab9217ce599b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TY3NjgxZDA4NjE0Mjc2YWE0NTNmNWM5YjI1NWMifQ=="/>
  </w:docVars>
  <w:rsids>
    <w:rsidRoot w:val="65CC410D"/>
    <w:rsid w:val="65C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2023-10-08T08:13:00Z</dcterms:created>
  <dc:creator>Dell</dc:creator>
  <cp:lastModifiedBy>Dell</cp:lastModifiedBy>
  <dcterms:modified xsi:type="dcterms:W3CDTF">2023-10-08T08:23:18Z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A22C7B0861D74BAAA2B4E50A342DE6D6_11</vt:lpwstr>
  </property>
</Properties>
</file>