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i w:val="0"/>
          <w:iCs w:val="0"/>
          <w:caps w:val="0"/>
          <w:spacing w:val="8"/>
          <w:sz w:val="44"/>
          <w:szCs w:val="44"/>
          <w:bdr w:val="none" w:color="auto" w:sz="0" w:space="0"/>
          <w:shd w:val="clear" w:fill="FFFFFF"/>
        </w:rPr>
      </w:pPr>
      <w:r>
        <w:rPr>
          <w:rFonts w:hint="eastAsia" w:ascii="宋体" w:hAnsi="宋体" w:eastAsia="宋体" w:cs="宋体"/>
          <w:i w:val="0"/>
          <w:iCs w:val="0"/>
          <w:caps w:val="0"/>
          <w:spacing w:val="8"/>
          <w:sz w:val="44"/>
          <w:szCs w:val="44"/>
          <w:bdr w:val="none" w:color="auto" w:sz="0" w:space="0"/>
          <w:shd w:val="clear" w:fill="FFFFFF"/>
        </w:rPr>
        <w:t>内蒙古自治区有色金属产业发展会议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i w:val="0"/>
          <w:iCs w:val="0"/>
          <w:caps w:val="0"/>
          <w:spacing w:val="8"/>
          <w:sz w:val="44"/>
          <w:szCs w:val="44"/>
        </w:rPr>
      </w:pPr>
      <w:r>
        <w:rPr>
          <w:rFonts w:hint="eastAsia" w:ascii="宋体" w:hAnsi="宋体" w:eastAsia="宋体" w:cs="宋体"/>
          <w:i w:val="0"/>
          <w:iCs w:val="0"/>
          <w:caps w:val="0"/>
          <w:spacing w:val="8"/>
          <w:sz w:val="44"/>
          <w:szCs w:val="44"/>
          <w:bdr w:val="none" w:color="auto" w:sz="0" w:space="0"/>
          <w:shd w:val="clear" w:fill="FFFFFF"/>
        </w:rPr>
        <w:t>在霍林郭勒市召开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420" w:firstLineChars="200"/>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i w:val="0"/>
          <w:iCs w:val="0"/>
          <w:caps w:val="0"/>
          <w:spacing w:val="9"/>
          <w:sz w:val="32"/>
          <w:szCs w:val="32"/>
          <w:u w:val="none"/>
          <w:bdr w:val="none" w:color="auto" w:sz="0" w:space="0"/>
          <w:shd w:val="clear" w:fill="FFFFFF"/>
          <w:lang w:eastAsia="zh-CN"/>
        </w:rPr>
      </w:pPr>
      <w:r>
        <w:rPr>
          <w:rFonts w:hint="eastAsia" w:ascii="仿宋" w:hAnsi="仿宋" w:eastAsia="仿宋" w:cs="仿宋"/>
          <w:i w:val="0"/>
          <w:iCs w:val="0"/>
          <w:caps w:val="0"/>
          <w:spacing w:val="9"/>
          <w:sz w:val="32"/>
          <w:szCs w:val="32"/>
          <w:u w:val="none"/>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3260725</wp:posOffset>
            </wp:positionV>
            <wp:extent cx="5615305" cy="4229735"/>
            <wp:effectExtent l="0" t="0" r="4445" b="18415"/>
            <wp:wrapTopAndBottom/>
            <wp:docPr id="7" name="图片 7" descr="b906add0322d3c0da603f4d60208f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906add0322d3c0da603f4d60208f345"/>
                    <pic:cNvPicPr>
                      <a:picLocks noChangeAspect="1"/>
                    </pic:cNvPicPr>
                  </pic:nvPicPr>
                  <pic:blipFill>
                    <a:blip r:embed="rId4"/>
                    <a:stretch>
                      <a:fillRect/>
                    </a:stretch>
                  </pic:blipFill>
                  <pic:spPr>
                    <a:xfrm>
                      <a:off x="0" y="0"/>
                      <a:ext cx="5615305" cy="4229735"/>
                    </a:xfrm>
                    <a:prstGeom prst="rect">
                      <a:avLst/>
                    </a:prstGeom>
                  </pic:spPr>
                </pic:pic>
              </a:graphicData>
            </a:graphic>
          </wp:anchor>
        </w:drawing>
      </w:r>
      <w:r>
        <w:rPr>
          <w:rFonts w:hint="eastAsia" w:ascii="仿宋" w:hAnsi="仿宋" w:eastAsia="仿宋" w:cs="仿宋"/>
          <w:i w:val="0"/>
          <w:iCs w:val="0"/>
          <w:caps w:val="0"/>
          <w:spacing w:val="9"/>
          <w:sz w:val="32"/>
          <w:szCs w:val="32"/>
          <w:u w:val="none"/>
          <w:bdr w:val="none" w:color="auto" w:sz="0" w:space="0"/>
          <w:shd w:val="clear" w:fill="FFFFFF"/>
        </w:rPr>
        <w:t>7月5日，由内蒙古自治区工业和信息化厅、通辽市人民政府主办，霍林郭勒市人民政府承办的内蒙古自治区有色金属产业发展会议在霍林郭勒市召开。自治区工信厅党组成员、副厅长张广收，通辽市副市长玄东升，通辽市政协副主席、霍林郭勒市委书记高继业，霍林郭勒市委常委、政府副市长、霍林郭勒高新技术产业开发区党工委书记、管委会主任单连衡出席会议，自治区工信厅冶金建材处处长刘景春主持会议，自治区工信厅、部分盟市旗县区政府、工信局及区内外有色金属企业相关负责人参加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i w:val="0"/>
          <w:iCs w:val="0"/>
          <w:caps w:val="0"/>
          <w:spacing w:val="9"/>
          <w:sz w:val="32"/>
          <w:szCs w:val="32"/>
          <w:u w:val="none"/>
          <w:bdr w:val="none" w:color="auto" w:sz="0" w:space="0"/>
          <w:shd w:val="clear" w:fill="FFFFFF"/>
        </w:rPr>
      </w:pPr>
      <w:r>
        <w:rPr>
          <w:rFonts w:hint="eastAsia" w:ascii="仿宋" w:hAnsi="仿宋" w:eastAsia="仿宋" w:cs="仿宋"/>
          <w:i w:val="0"/>
          <w:iCs w:val="0"/>
          <w:caps w:val="0"/>
          <w:spacing w:val="9"/>
          <w:sz w:val="32"/>
          <w:szCs w:val="32"/>
          <w:u w:val="none"/>
          <w:bdr w:val="none" w:color="auto" w:sz="0" w:space="0"/>
          <w:shd w:val="clear" w:fill="FFFFFF"/>
        </w:rPr>
        <w:t>会上，14家自治区有色金属产业重点企业进行了企业产品推介和企业需求介绍，举行了内蒙古有色金属产业促进会揭牌仪式，43家企业签订了有色金属产业链供需协议。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i w:val="0"/>
          <w:iCs w:val="0"/>
          <w:caps w:val="0"/>
          <w:spacing w:val="9"/>
          <w:sz w:val="32"/>
          <w:szCs w:val="32"/>
          <w:u w:val="none"/>
          <w:bdr w:val="none" w:color="auto" w:sz="0" w:space="0"/>
          <w:shd w:val="clear" w:fill="FFFFFF"/>
        </w:rPr>
      </w:pPr>
      <w:r>
        <w:rPr>
          <w:rFonts w:hint="eastAsia" w:ascii="仿宋" w:hAnsi="仿宋" w:eastAsia="仿宋" w:cs="仿宋"/>
          <w:i w:val="0"/>
          <w:iCs w:val="0"/>
          <w:caps w:val="0"/>
          <w:spacing w:val="9"/>
          <w:sz w:val="32"/>
          <w:szCs w:val="32"/>
          <w:u w:val="none"/>
          <w:bdr w:val="none" w:color="auto" w:sz="0" w:space="0"/>
          <w:shd w:val="clear" w:fill="FFFFFF"/>
          <w:lang w:eastAsia="zh-CN"/>
        </w:rPr>
        <w:drawing>
          <wp:anchor distT="0" distB="0" distL="114300" distR="114300" simplePos="0" relativeHeight="251660288" behindDoc="0" locked="0" layoutInCell="1" allowOverlap="1">
            <wp:simplePos x="0" y="0"/>
            <wp:positionH relativeFrom="column">
              <wp:posOffset>-16510</wp:posOffset>
            </wp:positionH>
            <wp:positionV relativeFrom="paragraph">
              <wp:posOffset>17145</wp:posOffset>
            </wp:positionV>
            <wp:extent cx="5615305" cy="4020185"/>
            <wp:effectExtent l="0" t="0" r="4445" b="18415"/>
            <wp:wrapTopAndBottom/>
            <wp:docPr id="8" name="图片 8" descr="9a588f69f7ada55b81b72a264948b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a588f69f7ada55b81b72a264948bd8d"/>
                    <pic:cNvPicPr>
                      <a:picLocks noChangeAspect="1"/>
                    </pic:cNvPicPr>
                  </pic:nvPicPr>
                  <pic:blipFill>
                    <a:blip r:embed="rId5"/>
                    <a:stretch>
                      <a:fillRect/>
                    </a:stretch>
                  </pic:blipFill>
                  <pic:spPr>
                    <a:xfrm>
                      <a:off x="0" y="0"/>
                      <a:ext cx="5615305" cy="4020185"/>
                    </a:xfrm>
                    <a:prstGeom prst="rect">
                      <a:avLst/>
                    </a:prstGeom>
                  </pic:spPr>
                </pic:pic>
              </a:graphicData>
            </a:graphic>
          </wp:anchor>
        </w:drawing>
      </w:r>
      <w:r>
        <w:rPr>
          <w:rFonts w:hint="eastAsia" w:ascii="仿宋" w:hAnsi="仿宋" w:eastAsia="仿宋" w:cs="仿宋"/>
          <w:i w:val="0"/>
          <w:iCs w:val="0"/>
          <w:caps w:val="0"/>
          <w:spacing w:val="9"/>
          <w:sz w:val="32"/>
          <w:szCs w:val="32"/>
          <w:u w:val="none"/>
          <w:bdr w:val="none" w:color="auto" w:sz="0" w:space="0"/>
          <w:shd w:val="clear" w:fill="FFFFFF"/>
        </w:rPr>
        <w:t>张广收首先对大会的成功召开表示祝贺，对莅临大会的各位嘉宾表示欢迎。他强调，链主企业要发挥引领作用，带动产业链协同发展，承担起以商招商、推动产业技术攻关、促进产业链上下游协同发展的责任，从竞争迈向竞合，共同打造有色金属产业命运共同体。要秉持互利共赢理念，坚持开放发展，形成产需良好对接、产业链循环互动发展格局，聚焦高端化、智能化、绿色化、集群化、品牌化的发展方向，携手打造世界级高端有色金属产业基地。要聚焦企业实际需求，精准服务助企惠企，把有色金属产业促进会办成一个行业认可、企业信赖的促进组织，以链式思维、创新举措，推动有色金属产业集群发展壮大，为早日实现经济总量达到全国中游水平而努力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eastAsia="仿宋"/>
          <w:lang w:eastAsia="zh-CN"/>
        </w:rPr>
      </w:pPr>
      <w:bookmarkStart w:id="0" w:name="_GoBack"/>
      <w:bookmarkEnd w:id="0"/>
      <w:r>
        <w:rPr>
          <w:rFonts w:hint="eastAsia" w:ascii="仿宋" w:hAnsi="仿宋" w:eastAsia="仿宋" w:cs="仿宋"/>
          <w:i w:val="0"/>
          <w:iCs w:val="0"/>
          <w:caps w:val="0"/>
          <w:spacing w:val="9"/>
          <w:sz w:val="32"/>
          <w:szCs w:val="32"/>
          <w:u w:val="none"/>
          <w:bdr w:val="none" w:color="auto" w:sz="0" w:space="0"/>
          <w:shd w:val="clear" w:fill="FFFFFF"/>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615305" cy="4050030"/>
            <wp:effectExtent l="0" t="0" r="4445" b="7620"/>
            <wp:wrapTopAndBottom/>
            <wp:docPr id="9" name="图片 9" descr="f58d7fa7701dafc4ee22dc5516a2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58d7fa7701dafc4ee22dc5516a26478"/>
                    <pic:cNvPicPr>
                      <a:picLocks noChangeAspect="1"/>
                    </pic:cNvPicPr>
                  </pic:nvPicPr>
                  <pic:blipFill>
                    <a:blip r:embed="rId6"/>
                    <a:stretch>
                      <a:fillRect/>
                    </a:stretch>
                  </pic:blipFill>
                  <pic:spPr>
                    <a:xfrm>
                      <a:off x="0" y="0"/>
                      <a:ext cx="5615305" cy="4050030"/>
                    </a:xfrm>
                    <a:prstGeom prst="rect">
                      <a:avLst/>
                    </a:prstGeom>
                  </pic:spPr>
                </pic:pic>
              </a:graphicData>
            </a:graphic>
          </wp:anchor>
        </w:drawing>
      </w:r>
      <w:r>
        <w:rPr>
          <w:rFonts w:hint="eastAsia" w:ascii="仿宋" w:hAnsi="仿宋" w:eastAsia="仿宋" w:cs="仿宋"/>
          <w:i w:val="0"/>
          <w:iCs w:val="0"/>
          <w:caps w:val="0"/>
          <w:spacing w:val="9"/>
          <w:sz w:val="32"/>
          <w:szCs w:val="32"/>
          <w:u w:val="none"/>
          <w:bdr w:val="none" w:color="auto" w:sz="0" w:space="0"/>
          <w:shd w:val="clear" w:fill="FFFFFF"/>
        </w:rPr>
        <w:t>玄东升指出，通辽市是国家千万千瓦级新能源发电基地、东北地区最大的铝工业基地，经过多年的努力和探索，走出一条“用煤发电—用电炼铝—用铝做精深加工”的“煤电网铝加”循环发展之路，被中国有色金属工业协会评价为“中国最适合发展煤电铝产业的地区”。通辽市将以此次会议为契机，认真学习兄弟盟市的先进经验，打造更加开放、公平、便利的营商环境，吸引更多企业投资通辽、扎根通辽，共同促进有色金属产业提质升级、绿色发展。希望各位专家学者与我们共商发展大计，共话美好未来</w:t>
      </w:r>
      <w:r>
        <w:rPr>
          <w:rFonts w:hint="eastAsia" w:ascii="仿宋" w:hAnsi="仿宋" w:eastAsia="仿宋" w:cs="仿宋"/>
          <w:i w:val="0"/>
          <w:iCs w:val="0"/>
          <w:caps w:val="0"/>
          <w:spacing w:val="9"/>
          <w:sz w:val="32"/>
          <w:szCs w:val="32"/>
          <w:u w:val="none"/>
          <w:bdr w:val="none" w:color="auto" w:sz="0" w:space="0"/>
          <w:shd w:val="clear" w:fill="FFFFFF"/>
          <w:lang w:eastAsia="zh-CN"/>
        </w:rPr>
        <w:t>。</w:t>
      </w:r>
    </w:p>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756F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2023-07-07T02:14:30Z</dcterms:created>
  <dc:creator>lenovoc</dc:creator>
  <cp:lastModifiedBy>Meng</cp:lastModifiedBy>
  <dcterms:modified xsi:type="dcterms:W3CDTF">2023-07-07T02:19:05Z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57E0EB34F79C407783329811FA433526_12</vt:lpwstr>
  </property>
</Properties>
</file>