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活动主题：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11月份主题党日活动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活动时间：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2023年11月17日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活动地点：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党员参观博物馆党性淬炼馆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40" w:beforeAutospacing="0"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　　为增强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党员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凝聚力和战斗力，提高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党员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 xml:space="preserve">综合素质，创新学习教育形式，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午，在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查格达村党支部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的带领下，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辖区党员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一起参观了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霍林郭勒市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博物馆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党性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淬炼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馆，重温红色记忆，传承红色基因。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40" w:beforeAutospacing="0"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　　走进位于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霍林郭勒市博物馆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党性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淬炼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馆，首先映入眼帘的是大厅墙上庄严的党徽。据了解，该馆由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以学铸魂、以学增智、以学正风、以学促干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四个部分构成，以图文并茂的方式重现了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霍林郭勒市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建设历史。活动现场，在讲解员声情并茂的讲解之下，进一步增强了每位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人大代表和党员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的理想信念。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霍林郭勒市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博物馆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党性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淬炼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馆重现了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霍林郭勒市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艰苦卓绝的建设过程，彰显了一心为民、攻坚克难的精神，几十年来，这种精神激励着一代代塔山人民艰苦奋斗、砥砺前行，也孕育形成以“听党话、为大家、勇争先、战必胜”为主要内涵的“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霍市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精神”。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40" w:beforeAutospacing="0" w:after="0" w:afterAutospacing="0" w:line="360" w:lineRule="atLeast"/>
        <w:ind w:left="0" w:right="0" w:firstLine="3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下一步，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我支部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将紧紧围绕建设好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查格达村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，不断从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中汲取奋斗的精神力量，以更加昂扬的姿态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为查格达村发展做贡献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。</w:t>
      </w:r>
    </w:p>
    <w:p>
      <w:r>
        <w:rPr>
          <w:rFonts w:hint="eastAsia"/>
          <w:sz w:val="24"/>
          <w:lang w:val="en-US" w:eastAsia="zh-CN"/>
        </w:rPr>
        <w:t xml:space="preserve">       </w:t>
      </w:r>
      <w:bookmarkStart w:id="0" w:name="_GoBack"/>
      <w:bookmarkEnd w:id="0"/>
      <w:r>
        <w:drawing>
          <wp:inline distT="0" distB="0" distL="114300" distR="114300">
            <wp:extent cx="3925570" cy="2945765"/>
            <wp:effectExtent l="0" t="0" r="11430" b="635"/>
            <wp:docPr id="1" name="图片 1" descr="82eeae376b4e190d0695f78f62a3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eeae376b4e190d0695f78f62a31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MjY5Yzk0MmJhYTNkNDBlZWQxNTMxOGRhNDA5OGIifQ=="/>
  </w:docVars>
  <w:rsids>
    <w:rsidRoot w:val="00000000"/>
    <w:rsid w:val="03911BF6"/>
    <w:rsid w:val="049D0B33"/>
    <w:rsid w:val="189F55F4"/>
    <w:rsid w:val="3E8337B0"/>
    <w:rsid w:val="592814CD"/>
    <w:rsid w:val="59B12B6A"/>
    <w:rsid w:val="7BE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eastAsia" w:ascii="宋体" w:hAnsi="宋体"/>
      <w:b/>
      <w:kern w:val="44"/>
      <w:sz w:val="48"/>
      <w:lang w:val="en-US"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2023-08-08T09:17:00Z</dcterms:created>
  <dc:creator>Administrator</dc:creator>
  <cp:lastModifiedBy>达苏木笔记本</cp:lastModifiedBy>
  <dcterms:modified xsi:type="dcterms:W3CDTF">2023-12-15T01:54:31Z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AB1136303FAD4249B5849A6BC7EFE9F0</vt:lpwstr>
  </property>
</Properties>
</file>