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达来胡硕村党支部2023年上半年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意识形态分析研判报告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达来胡硕苏木党委：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深入贯彻落实</w:t>
      </w:r>
      <w:r>
        <w:rPr>
          <w:rFonts w:hint="eastAsia" w:ascii="仿宋" w:hAnsi="仿宋" w:eastAsia="仿宋" w:cs="仿宋"/>
          <w:color w:val="000000" w:themeColor="text1"/>
          <w:sz w:val="32"/>
          <w:szCs w:val="32"/>
          <w:lang w:val="en-US" w:eastAsia="zh-CN"/>
          <w14:textFill>
            <w14:solidFill>
              <w14:schemeClr w14:val="tx1"/>
            </w14:solidFill>
          </w14:textFill>
        </w:rPr>
        <w:t>党</w:t>
      </w:r>
      <w:r>
        <w:rPr>
          <w:rFonts w:hint="eastAsia" w:ascii="仿宋" w:hAnsi="仿宋" w:eastAsia="仿宋" w:cs="仿宋"/>
          <w:color w:val="000000" w:themeColor="text1"/>
          <w:sz w:val="32"/>
          <w:szCs w:val="32"/>
          <w14:textFill>
            <w14:solidFill>
              <w14:schemeClr w14:val="tx1"/>
            </w14:solidFill>
          </w14:textFill>
        </w:rPr>
        <w:t>中央和</w:t>
      </w:r>
      <w:r>
        <w:rPr>
          <w:rFonts w:hint="eastAsia" w:ascii="仿宋" w:hAnsi="仿宋" w:eastAsia="仿宋" w:cs="仿宋"/>
          <w:color w:val="000000" w:themeColor="text1"/>
          <w:sz w:val="32"/>
          <w:szCs w:val="32"/>
          <w:lang w:val="en-US" w:eastAsia="zh-CN"/>
          <w14:textFill>
            <w14:solidFill>
              <w14:schemeClr w14:val="tx1"/>
            </w14:solidFill>
          </w14:textFill>
        </w:rPr>
        <w:t>上级党委</w:t>
      </w:r>
      <w:r>
        <w:rPr>
          <w:rFonts w:hint="eastAsia" w:ascii="仿宋" w:hAnsi="仿宋" w:eastAsia="仿宋" w:cs="仿宋"/>
          <w:color w:val="000000" w:themeColor="text1"/>
          <w:sz w:val="32"/>
          <w:szCs w:val="32"/>
          <w14:textFill>
            <w14:solidFill>
              <w14:schemeClr w14:val="tx1"/>
            </w14:solidFill>
          </w14:textFill>
        </w:rPr>
        <w:t>意识形态工作的决策部署，分析</w:t>
      </w:r>
      <w:r>
        <w:rPr>
          <w:rFonts w:hint="eastAsia" w:ascii="仿宋" w:hAnsi="仿宋" w:eastAsia="仿宋" w:cs="仿宋"/>
          <w:color w:val="000000" w:themeColor="text1"/>
          <w:sz w:val="32"/>
          <w:szCs w:val="32"/>
          <w:lang w:eastAsia="zh-CN"/>
          <w14:textFill>
            <w14:solidFill>
              <w14:schemeClr w14:val="tx1"/>
            </w14:solidFill>
          </w14:textFill>
        </w:rPr>
        <w:t>支部</w:t>
      </w:r>
      <w:r>
        <w:rPr>
          <w:rFonts w:hint="eastAsia" w:ascii="仿宋" w:hAnsi="仿宋" w:eastAsia="仿宋" w:cs="仿宋"/>
          <w:color w:val="000000" w:themeColor="text1"/>
          <w:sz w:val="32"/>
          <w:szCs w:val="32"/>
          <w14:textFill>
            <w14:solidFill>
              <w14:schemeClr w14:val="tx1"/>
            </w14:solidFill>
          </w14:textFill>
        </w:rPr>
        <w:t>当前意识形态工作中存在的问题和不足，推动意识形态工作责任制落实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切实维护好、巩固好意识形态领域的安全稳定。</w:t>
      </w:r>
      <w:r>
        <w:rPr>
          <w:rFonts w:hint="eastAsia" w:ascii="仿宋" w:hAnsi="仿宋" w:eastAsia="仿宋" w:cs="仿宋"/>
          <w:color w:val="000000" w:themeColor="text1"/>
          <w:sz w:val="32"/>
          <w:szCs w:val="32"/>
          <w:lang w:eastAsia="zh-CN"/>
          <w14:textFill>
            <w14:solidFill>
              <w14:schemeClr w14:val="tx1"/>
            </w14:solidFill>
          </w14:textFill>
        </w:rPr>
        <w:t>达来胡硕村</w:t>
      </w:r>
      <w:r>
        <w:rPr>
          <w:rFonts w:hint="eastAsia" w:ascii="仿宋" w:hAnsi="仿宋" w:eastAsia="仿宋" w:cs="仿宋"/>
          <w:b w:val="0"/>
          <w:bCs w:val="0"/>
          <w:color w:val="000000" w:themeColor="text1"/>
          <w:sz w:val="32"/>
          <w:szCs w:val="32"/>
          <w:lang w:val="en-US" w:eastAsia="zh-CN"/>
          <w14:textFill>
            <w14:solidFill>
              <w14:schemeClr w14:val="tx1"/>
            </w14:solidFill>
          </w14:textFill>
        </w:rPr>
        <w:t>党支部召开了2023年上半年意识形态分析研判会议，现将达来胡硕村党支部2023年上半年意识形态工作开展情况及存在问题汇报如下：</w:t>
      </w:r>
    </w:p>
    <w:p>
      <w:pPr>
        <w:jc w:val="both"/>
        <w:rPr>
          <w:rFonts w:hint="eastAsia" w:ascii="宋体" w:hAnsi="宋体" w:eastAsia="宋体" w:cs="宋体"/>
          <w:b w:val="0"/>
          <w:bCs w:val="0"/>
          <w:sz w:val="32"/>
          <w:szCs w:val="32"/>
          <w:lang w:val="en-US" w:eastAsia="zh-CN"/>
        </w:rPr>
      </w:pPr>
      <w:r>
        <w:rPr>
          <w:rFonts w:hint="eastAsia" w:ascii="黑体" w:hAnsi="黑体" w:eastAsia="黑体" w:cs="黑体"/>
          <w:b w:val="0"/>
          <w:bCs w:val="0"/>
          <w:sz w:val="32"/>
          <w:szCs w:val="32"/>
          <w:lang w:val="en-US" w:eastAsia="zh-CN"/>
        </w:rPr>
        <w:t>一、具体工作开展情况</w:t>
      </w:r>
    </w:p>
    <w:p>
      <w:pPr>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（一）落实主体责仕，意识形态工作严抓严管。</w:t>
      </w:r>
      <w:r>
        <w:rPr>
          <w:rFonts w:hint="eastAsia" w:ascii="仿宋" w:hAnsi="仿宋" w:eastAsia="仿宋" w:cs="仿宋"/>
          <w:b w:val="0"/>
          <w:bCs w:val="0"/>
          <w:sz w:val="32"/>
          <w:szCs w:val="32"/>
          <w:lang w:val="en-US" w:eastAsia="zh-CN"/>
        </w:rPr>
        <w:t>严格落实意识形态工作主体责任，形成党组书记牵头抓总，分管成员具体负责落实的意识形态工作格局，实现意识形态工作上下联动齐抓共管。认真学习党的二十大精神，强调意识形态工作的极端重要性，狠抓意识形态领域各项工作任务落实，真正让意识形态工作起到了统一思想、凝聚人心、汇集力量的强有力作用。</w:t>
      </w:r>
    </w:p>
    <w:p>
      <w:pPr>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（二）压实思想基础，党员群众队伍深入教育。</w:t>
      </w:r>
      <w:r>
        <w:rPr>
          <w:rFonts w:hint="eastAsia" w:ascii="仿宋" w:hAnsi="仿宋" w:eastAsia="仿宋" w:cs="仿宋"/>
          <w:b w:val="0"/>
          <w:bCs w:val="0"/>
          <w:sz w:val="32"/>
          <w:szCs w:val="32"/>
          <w:lang w:val="en-US" w:eastAsia="zh-CN"/>
        </w:rPr>
        <w:t>按照全面从严治党的要求，村部党员牢守政治方向之舵，持之以恒抓学习教育。将意识形态学习纳入党组集中学习内容，严格落实学习制度，制定年度学习计划。把深入学习贯彻习近平新时代中国特色社会主义思想、党的二十大精神、习近平总书记关于意识形态工作的重要论述作为首要政治任务，依托“三会一课”、党小组学习等抓好党员群众集体学习，积极推进网络平台学习、自主学习，进一步夯实党员群众的理论功底。</w:t>
      </w:r>
    </w:p>
    <w:p>
      <w:pPr>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（三）强化舆论引导，维护阵地安全。</w:t>
      </w:r>
      <w:r>
        <w:rPr>
          <w:rFonts w:hint="eastAsia" w:ascii="仿宋" w:hAnsi="仿宋" w:eastAsia="仿宋" w:cs="仿宋"/>
          <w:b w:val="0"/>
          <w:bCs w:val="0"/>
          <w:sz w:val="32"/>
          <w:szCs w:val="32"/>
          <w:lang w:val="en-US" w:eastAsia="zh-CN"/>
        </w:rPr>
        <w:t>持续加大作风整治力度，通过警示教育等，为大家敲响警钟，无论何时都要不忘初心，树立全心全意为人民服务的宗旨，做到忠诚干净担当，着力解决好群众急难愁盼问题。抓好网络平台管理，严格落实微信群等平台管理制度，注重把握不同时期宣传重点，坚持正确的輿论导向，加强信息发布、政策解读网络跟评，及时回应社会关切，提高舆论引导水平，特别注意掌握网络輿情，牢牢掌握信息宣传主动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二、存在风险和隐患</w:t>
      </w:r>
    </w:p>
    <w:p>
      <w:pPr>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（一）组织领导方面。</w:t>
      </w:r>
      <w:r>
        <w:rPr>
          <w:rFonts w:hint="eastAsia" w:ascii="仿宋" w:hAnsi="仿宋" w:eastAsia="仿宋" w:cs="仿宋"/>
          <w:sz w:val="32"/>
          <w:szCs w:val="32"/>
          <w:lang w:val="en-US" w:eastAsia="zh-CN"/>
        </w:rPr>
        <w:t>一是个别党员对意识形态理论学习重视不够，政治理论学习较为被动，主动性不够高，在坚定理想信念方面存在短板弱项。有些党员政治立场不坚定，缺少自己的判断思考，看待问题，不能深入分析，理性发声。</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二是部分同志积极适应当前网络化新时代，接受新事物、新观念的积极性不高。如个别同志在通过学习强国等学习软件进行学习时，只是被动完成仕务，并没有深入浏览相关内容，学习效果不理想。</w:t>
      </w:r>
    </w:p>
    <w:p>
      <w:pPr>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（二）阵地管理方面。</w:t>
      </w:r>
      <w:r>
        <w:rPr>
          <w:rFonts w:hint="eastAsia" w:ascii="仿宋" w:hAnsi="仿宋" w:eastAsia="仿宋" w:cs="仿宋"/>
          <w:sz w:val="32"/>
          <w:szCs w:val="32"/>
          <w:lang w:val="en-US" w:eastAsia="zh-CN"/>
        </w:rPr>
        <w:t>一是在舆论宣传方面对新媒体的应用不够，由于新媒体更新速度快，对新闻质量要求高，部分党员对新闻宣传工作存在畏难情绪，本着多一事不如少一事的态度，并不积极利用新媒体进行宣传，没有真正意识到新媒体宣传的重要性。二是由于对意识形态领域的新事物嗅觉不够灵敏、反应不够敏锐，对经济社会发展的新形势、履职环境的新变化、党员群众思想的新聚焦等议知不足，特别是对意识形态规律掌握不够，意识形态工作的创新方式、方法较少，层次不够。</w:t>
      </w:r>
    </w:p>
    <w:p>
      <w:pPr>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（三）舆</w:t>
      </w:r>
      <w:bookmarkStart w:id="0" w:name="_GoBack"/>
      <w:bookmarkEnd w:id="0"/>
      <w:r>
        <w:rPr>
          <w:rFonts w:hint="eastAsia" w:ascii="楷体" w:hAnsi="楷体" w:eastAsia="楷体" w:cs="楷体"/>
          <w:b/>
          <w:bCs/>
          <w:sz w:val="32"/>
          <w:szCs w:val="32"/>
          <w:lang w:val="en-US" w:eastAsia="zh-CN"/>
        </w:rPr>
        <w:t>论引导方面。</w:t>
      </w:r>
      <w:r>
        <w:rPr>
          <w:rFonts w:hint="eastAsia" w:ascii="仿宋" w:hAnsi="仿宋" w:eastAsia="仿宋" w:cs="仿宋"/>
          <w:sz w:val="32"/>
          <w:szCs w:val="32"/>
          <w:lang w:val="en-US" w:eastAsia="zh-CN"/>
        </w:rPr>
        <w:t>一是宣传思想工作的方法、形式、途径还需要进一步探索。充分利用新媒体宣传党的政策、工作典型亮点、弘扬网络正能量还远远不够。二是在意识形态工作实践中，有时仍然沿袭理论灌输、全面“严防死守”等传统方式，这样既忽视了自主性意识，也没有充分考虑到不同类型群体的差异性和独特性，无疑导致工作缺乏针对性、灵活性，不能充分有效发挥其应有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针对意识形态工作存在的风险和问题，下一步，我村将坚持问题导向，结合工作实际，细化安排部署，强化措施落实，持续深入整改意识形态工作问题和风险隐患，不断提升意识工作实效。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建立健全意识形态工作责任制。</w:t>
      </w:r>
      <w:r>
        <w:rPr>
          <w:rFonts w:hint="eastAsia" w:ascii="仿宋" w:hAnsi="仿宋" w:eastAsia="仿宋" w:cs="仿宋"/>
          <w:sz w:val="32"/>
          <w:szCs w:val="32"/>
          <w:lang w:eastAsia="zh-CN"/>
        </w:rPr>
        <w:t>要把意识形态工作作为党的建设和政治建设的重要内容纳入党支部民主生活会和述职报告重要内容，纳入年度考核内容，纳入执行党的纪律尤其是政治纪律和政治规矩的监督检查范围，严格落实定期对意识形态分析研判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（二）持续强化政治理论学习。</w:t>
      </w:r>
      <w:r>
        <w:rPr>
          <w:rFonts w:hint="eastAsia" w:ascii="仿宋" w:hAnsi="仿宋" w:eastAsia="仿宋" w:cs="仿宋"/>
          <w:sz w:val="32"/>
          <w:szCs w:val="32"/>
          <w:lang w:eastAsia="zh-CN"/>
        </w:rPr>
        <w:t>将意识形态领域新思想、新理论、新政策纳入各项学习内容，通过开展集中学习、主题党日、专题党课、研讨交流等形式，深入学习习近平新时代中国特色社会主义思想，深入学习习近平总书记系列重要讲话精神，特别是习近平总书记关于意识形态工作重要讲话精神，及时传达学习中央、省市区关于意识形态工作有关会议和文件精神，始终坚持用新理念新思想新战略武装头脑，指导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(三）持续强化舆论监督引导。</w:t>
      </w:r>
      <w:r>
        <w:rPr>
          <w:rFonts w:hint="eastAsia" w:ascii="仿宋" w:hAnsi="仿宋" w:eastAsia="仿宋" w:cs="仿宋"/>
          <w:sz w:val="32"/>
          <w:szCs w:val="32"/>
          <w:lang w:eastAsia="zh-CN"/>
        </w:rPr>
        <w:t>牢牢掌握舆论引导的主动权，提高舆论引导水平，充分利用新媒体，加大对群众关心的政策落实。切实维护网络意识形态安全，严禁在微信平台发布反动消极的言论低级庸俗的图片、视频。及时做好重要节点和敏感时期的舆论监管，及时搜集、研判、处置可能引发群体性事件和社会动荡的言论。</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keepNext w:val="0"/>
        <w:keepLines w:val="0"/>
        <w:pageBreakBefore w:val="0"/>
        <w:widowControl w:val="0"/>
        <w:tabs>
          <w:tab w:val="left" w:pos="6091"/>
        </w:tabs>
        <w:kinsoku/>
        <w:wordWrap/>
        <w:overflowPunct/>
        <w:topLinePunct w:val="0"/>
        <w:autoSpaceDE/>
        <w:autoSpaceDN/>
        <w:bidi w:val="0"/>
        <w:adjustRightInd/>
        <w:snapToGrid/>
        <w:spacing w:line="560" w:lineRule="exact"/>
        <w:ind w:firstLine="4480" w:firstLineChars="14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达来胡硕村党支部</w:t>
      </w:r>
    </w:p>
    <w:p>
      <w:pPr>
        <w:jc w:val="righ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2652F"/>
    <w:multiLevelType w:val="singleLevel"/>
    <w:tmpl w:val="AF9265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YjJiYmE1MmNmOWYyY2E0OGY3ODY1MWY1NDVkMDIifQ=="/>
  </w:docVars>
  <w:rsids>
    <w:rsidRoot w:val="65C16C33"/>
    <w:rsid w:val="05344197"/>
    <w:rsid w:val="623409C9"/>
    <w:rsid w:val="65114208"/>
    <w:rsid w:val="65C1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2023-12-21T02:27:00Z</dcterms:created>
  <dc:creator>幸福</dc:creator>
  <cp:lastModifiedBy>幸福</cp:lastModifiedBy>
  <dcterms:modified xsi:type="dcterms:W3CDTF">2023-12-25T02:08:15Z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44E296A3F94F47AFB52A51B9049986CB_11</vt:lpwstr>
  </property>
</Properties>
</file>