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241" w:right="0" w:hanging="301" w:hangingChars="100"/>
              <w:rPr>
                <w:rFonts w:hint="default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发文科室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 党建办公室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宋体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>科室负责人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|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4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cs="宋体"/>
                <w:sz w:val="30"/>
                <w:szCs w:val="30"/>
                <w:lang w:val="en-US" w:eastAsia="zh-CN"/>
              </w:rPr>
              <w:t xml:space="preserve">分管领导 </w:t>
            </w:r>
            <w:r>
              <w:rPr>
                <w:rFonts w:ascii="宋体" w:hAnsi="宋体" w:eastAsia="宋体" w:cs="宋体"/>
                <w:sz w:val="30"/>
                <w:szCs w:val="30"/>
              </w:rPr>
              <w:t>|</w:t>
            </w:r>
          </w:p>
        </w:tc>
        <w:tc>
          <w:tcPr>
            <w:tcW w:w="3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8305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发文时间 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|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default" w:asciiTheme="minorAscii" w:hAnsiTheme="minorAscii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城</w:t>
      </w:r>
      <w:r>
        <w:rPr>
          <w:rFonts w:hint="default" w:asciiTheme="minorAscii" w:hAnsiTheme="minorAscii"/>
          <w:sz w:val="44"/>
          <w:szCs w:val="44"/>
          <w:lang w:eastAsia="zh-CN"/>
        </w:rPr>
        <w:t>市管理综合行政执法局党支部开展</w:t>
      </w:r>
    </w:p>
    <w:p>
      <w:pPr>
        <w:jc w:val="center"/>
        <w:rPr>
          <w:rFonts w:hint="default" w:asciiTheme="minorAscii" w:hAnsiTheme="minorAscii"/>
          <w:sz w:val="44"/>
          <w:szCs w:val="44"/>
          <w:lang w:val="en-US" w:eastAsia="zh-CN"/>
        </w:rPr>
      </w:pPr>
      <w:r>
        <w:rPr>
          <w:rFonts w:hint="eastAsia" w:asciiTheme="minorAscii" w:hAnsiTheme="minorAscii"/>
          <w:sz w:val="44"/>
          <w:szCs w:val="44"/>
          <w:lang w:eastAsia="zh-CN"/>
        </w:rPr>
        <w:t>“双报到双服务”志愿服务</w:t>
      </w:r>
      <w:r>
        <w:rPr>
          <w:rFonts w:hint="default" w:asciiTheme="minorAscii" w:hAnsiTheme="minorAscii"/>
          <w:sz w:val="44"/>
          <w:szCs w:val="44"/>
          <w:lang w:val="en-US" w:eastAsia="zh-CN"/>
        </w:rPr>
        <w:t>主题党日活动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为深入贯彻党的二十大三中全会精神，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落实机关党组织和党员到社区“双报到”机制，进一步强化党员服务意识，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城管局党支部联合豪林社区开展党员“双报到双服务”主题党日活动。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0495" cy="3054985"/>
            <wp:effectExtent l="0" t="0" r="12065" b="8255"/>
            <wp:docPr id="2" name="图片 2" descr="268f7c3c8f25e355c974db3a08cc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8f7c3c8f25e355c974db3a08cc0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我局在职党员为社区居民宣讲民族政策以及民族团结知识。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2409190"/>
            <wp:effectExtent l="0" t="0" r="3810" b="13970"/>
            <wp:docPr id="3" name="图片 3" descr="b039a1bb790436f92242827cd05f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39a1bb790436f92242827cd05f2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0495" cy="2773680"/>
            <wp:effectExtent l="0" t="0" r="12065" b="0"/>
            <wp:docPr id="4" name="图片 4" descr="eeb0364d93a110a4605a73c27e252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b0364d93a110a4605a73c27e252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在职党员参与社区环境卫生整治活动，清理小区内乱堆乱放。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志愿服务活动，拉近了党员与群众之间的距离，以实际行动践行了全心全意为人民服务的初心使命。下一步，我局党支部将继续开展党员“双报到双服务”志愿服务活动。充分发挥党建引领作用。引导党员进社区，为人民群众办实事，提高党员参与志愿服务的积极性、主动性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Theme="minorAscii" w:hAnsiTheme="minorAscii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6fefd918-a6f9-4334-90d1-b1428f5af518"/>
  </w:docVars>
  <w:rsids>
    <w:rsidRoot w:val="225A4673"/>
    <w:rsid w:val="08E924E7"/>
    <w:rsid w:val="10277B5C"/>
    <w:rsid w:val="225A4673"/>
    <w:rsid w:val="3A02553C"/>
    <w:rsid w:val="40FF5FA2"/>
    <w:rsid w:val="4A3802BC"/>
    <w:rsid w:val="50E87B49"/>
    <w:rsid w:val="5E18551E"/>
    <w:rsid w:val="6A3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294</Characters>
  <Lines>0</Lines>
  <Paragraphs>0</Paragraphs>
  <TotalTime>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2024-10-25T01:33:00Z</dcterms:created>
  <dc:creator>Administrator</dc:creator>
  <cp:lastModifiedBy>拼命菇凉@~</cp:lastModifiedBy>
  <dcterms:modified xsi:type="dcterms:W3CDTF">2024-11-13T03:36:55Z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BD1372ABB2CC4B0DA82233680FBB27B6</vt:lpwstr>
  </property>
</Properties>
</file>