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0521E">
      <w:pPr>
        <w:widowControl/>
        <w:adjustRightInd w:val="0"/>
        <w:snapToGrid w:val="0"/>
        <w:spacing w:after="200" w:line="560" w:lineRule="exact"/>
        <w:jc w:val="center"/>
        <w:rPr>
          <w:rFonts w:hint="eastAsia" w:ascii="方正小标宋简体" w:hAnsi="Calibri" w:eastAsia="方正小标宋简体" w:cs="Times New Roman"/>
          <w:b/>
          <w:kern w:val="0"/>
          <w:sz w:val="44"/>
          <w:szCs w:val="44"/>
          <w14:ligatures w14:val="none"/>
        </w:rPr>
      </w:pPr>
    </w:p>
    <w:p w14:paraId="3D1681C8">
      <w:pPr>
        <w:widowControl/>
        <w:adjustRightInd w:val="0"/>
        <w:snapToGrid w:val="0"/>
        <w:spacing w:after="200" w:line="560" w:lineRule="exact"/>
        <w:jc w:val="center"/>
        <w:rPr>
          <w:rFonts w:ascii="方正小标宋简体" w:hAnsi="Calibri" w:eastAsia="方正小标宋简体" w:cs="Times New Roman"/>
          <w:b/>
          <w:kern w:val="0"/>
          <w:sz w:val="44"/>
          <w:szCs w:val="44"/>
          <w14:ligatures w14:val="none"/>
        </w:rPr>
      </w:pPr>
      <w:r>
        <w:rPr>
          <w:rFonts w:hint="eastAsia" w:ascii="方正小标宋简体" w:hAnsi="Calibri" w:eastAsia="方正小标宋简体" w:cs="Times New Roman"/>
          <w:b/>
          <w:kern w:val="0"/>
          <w:sz w:val="44"/>
          <w:szCs w:val="44"/>
          <w14:ligatures w14:val="none"/>
        </w:rPr>
        <w:t>党建信息</w:t>
      </w:r>
    </w:p>
    <w:p w14:paraId="237DA190">
      <w:pPr>
        <w:widowControl/>
        <w:adjustRightInd w:val="0"/>
        <w:snapToGrid w:val="0"/>
        <w:spacing w:after="200" w:line="560" w:lineRule="exact"/>
        <w:jc w:val="center"/>
        <w:rPr>
          <w:rFonts w:hint="eastAsia" w:ascii="仿宋_GB2312" w:hAnsi="Calibri" w:eastAsia="仿宋_GB2312" w:cs="Times New Roman"/>
          <w:b/>
          <w:kern w:val="0"/>
          <w:sz w:val="32"/>
          <w:szCs w:val="32"/>
          <w14:ligatures w14:val="none"/>
        </w:rPr>
      </w:pPr>
      <w:r>
        <w:rPr>
          <w:rFonts w:hint="eastAsia" w:ascii="仿宋_GB2312" w:hAnsi="Calibri" w:eastAsia="仿宋_GB2312" w:cs="Times New Roman"/>
          <w:b/>
          <w:kern w:val="0"/>
          <w:sz w:val="32"/>
          <w:szCs w:val="32"/>
          <w14:ligatures w14:val="none"/>
        </w:rPr>
        <w:t>第</w:t>
      </w:r>
      <w:r>
        <w:rPr>
          <w:rFonts w:hint="eastAsia" w:ascii="仿宋_GB2312" w:hAnsi="Calibri" w:eastAsia="仿宋_GB2312" w:cs="Times New Roman"/>
          <w:b/>
          <w:kern w:val="0"/>
          <w:sz w:val="32"/>
          <w:szCs w:val="32"/>
          <w:lang w:val="en-US" w:eastAsia="zh-CN"/>
          <w14:ligatures w14:val="none"/>
        </w:rPr>
        <w:t>11</w:t>
      </w:r>
      <w:r>
        <w:rPr>
          <w:rFonts w:hint="eastAsia" w:ascii="仿宋_GB2312" w:hAnsi="Calibri" w:eastAsia="仿宋_GB2312" w:cs="Times New Roman"/>
          <w:b/>
          <w:kern w:val="0"/>
          <w:sz w:val="32"/>
          <w:szCs w:val="32"/>
          <w14:ligatures w14:val="none"/>
        </w:rPr>
        <w:t>期</w:t>
      </w:r>
    </w:p>
    <w:p w14:paraId="50F58BF1">
      <w:pPr>
        <w:widowControl/>
        <w:adjustRightInd w:val="0"/>
        <w:snapToGrid w:val="0"/>
        <w:spacing w:after="200" w:line="560" w:lineRule="exact"/>
        <w:jc w:val="left"/>
        <w:rPr>
          <w:rFonts w:hint="eastAsia" w:ascii="仿宋_GB2312" w:hAnsi="Calibri" w:eastAsia="仿宋_GB2312" w:cs="Times New Roman"/>
          <w:b/>
          <w:kern w:val="0"/>
          <w:sz w:val="32"/>
          <w:szCs w:val="32"/>
          <w14:ligatures w14:val="none"/>
        </w:rPr>
      </w:pPr>
      <w:r>
        <w:rPr>
          <w:rFonts w:hint="eastAsia" w:ascii="仿宋_GB2312" w:hAnsi="Calibri" w:eastAsia="仿宋_GB2312" w:cs="Times New Roman"/>
          <w:b/>
          <w:kern w:val="0"/>
          <w:sz w:val="32"/>
          <w:szCs w:val="32"/>
          <w14:ligatures w14:val="none"/>
        </w:rPr>
        <w:t>霍林郭勒市政协办公室党支部                           2024年</w:t>
      </w:r>
      <w:r>
        <w:rPr>
          <w:rFonts w:hint="eastAsia" w:ascii="仿宋_GB2312" w:hAnsi="Calibri" w:eastAsia="仿宋_GB2312" w:cs="Times New Roman"/>
          <w:b/>
          <w:kern w:val="0"/>
          <w:sz w:val="32"/>
          <w:szCs w:val="32"/>
          <w:lang w:val="en-US" w:eastAsia="zh-CN"/>
          <w14:ligatures w14:val="none"/>
        </w:rPr>
        <w:t>11</w:t>
      </w:r>
      <w:r>
        <w:rPr>
          <w:rFonts w:hint="eastAsia" w:ascii="仿宋_GB2312" w:hAnsi="Calibri" w:eastAsia="仿宋_GB2312" w:cs="Times New Roman"/>
          <w:b/>
          <w:kern w:val="0"/>
          <w:sz w:val="32"/>
          <w:szCs w:val="32"/>
          <w14:ligatures w14:val="none"/>
        </w:rPr>
        <w:t>月8日</w:t>
      </w:r>
    </w:p>
    <w:p w14:paraId="77825D5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方正小标宋简体" w:hAnsi="方正小标宋简体" w:eastAsia="方正小标宋简体" w:cs="方正小标宋简体"/>
          <w:i w:val="0"/>
          <w:iCs w:val="0"/>
          <w:caps w:val="0"/>
          <w:spacing w:val="8"/>
          <w:sz w:val="44"/>
          <w:szCs w:val="44"/>
          <w:shd w:val="clear" w:fill="FFFFFF"/>
        </w:rPr>
      </w:pPr>
    </w:p>
    <w:p w14:paraId="384A186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方正小标宋简体" w:hAnsi="方正小标宋简体" w:eastAsia="方正小标宋简体" w:cs="方正小标宋简体"/>
          <w:i w:val="0"/>
          <w:iCs w:val="0"/>
          <w:caps w:val="0"/>
          <w:spacing w:val="8"/>
          <w:sz w:val="44"/>
          <w:szCs w:val="44"/>
          <w:shd w:val="clear" w:fill="FFFFFF"/>
        </w:rPr>
      </w:pPr>
      <w:r>
        <w:rPr>
          <w:rFonts w:hint="eastAsia" w:ascii="方正小标宋简体" w:hAnsi="方正小标宋简体" w:eastAsia="方正小标宋简体" w:cs="方正小标宋简体"/>
          <w:i w:val="0"/>
          <w:iCs w:val="0"/>
          <w:caps w:val="0"/>
          <w:spacing w:val="8"/>
          <w:sz w:val="44"/>
          <w:szCs w:val="44"/>
          <w:shd w:val="clear" w:fill="FFFFFF"/>
        </w:rPr>
        <w:t>凝聚关怀情 共绘幸福景</w:t>
      </w:r>
      <w:r>
        <w:rPr>
          <w:rFonts w:hint="eastAsia" w:ascii="方正小标宋简体" w:hAnsi="方正小标宋简体" w:eastAsia="方正小标宋简体" w:cs="方正小标宋简体"/>
          <w:i w:val="0"/>
          <w:iCs w:val="0"/>
          <w:caps w:val="0"/>
          <w:spacing w:val="0"/>
          <w:sz w:val="44"/>
          <w:szCs w:val="44"/>
          <w:shd w:val="clear" w:fill="FFFFFF"/>
        </w:rPr>
        <w:t>——</w:t>
      </w:r>
      <w:r>
        <w:rPr>
          <w:rFonts w:hint="eastAsia" w:ascii="方正小标宋简体" w:hAnsi="方正小标宋简体" w:eastAsia="方正小标宋简体" w:cs="方正小标宋简体"/>
          <w:i w:val="0"/>
          <w:iCs w:val="0"/>
          <w:caps w:val="0"/>
          <w:spacing w:val="8"/>
          <w:sz w:val="44"/>
          <w:szCs w:val="44"/>
          <w:shd w:val="clear" w:fill="FFFFFF"/>
        </w:rPr>
        <w:t>霍林郭勒市政协</w:t>
      </w:r>
      <w:r>
        <w:rPr>
          <w:rFonts w:hint="eastAsia" w:ascii="方正小标宋简体" w:hAnsi="方正小标宋简体" w:eastAsia="方正小标宋简体" w:cs="方正小标宋简体"/>
          <w:i w:val="0"/>
          <w:iCs w:val="0"/>
          <w:caps w:val="0"/>
          <w:spacing w:val="8"/>
          <w:sz w:val="44"/>
          <w:szCs w:val="44"/>
          <w:shd w:val="clear" w:fill="FFFFFF"/>
          <w:lang w:val="en-US" w:eastAsia="zh-CN"/>
        </w:rPr>
        <w:t>党支部</w:t>
      </w:r>
      <w:r>
        <w:rPr>
          <w:rFonts w:hint="eastAsia" w:ascii="方正小标宋简体" w:hAnsi="方正小标宋简体" w:eastAsia="方正小标宋简体" w:cs="方正小标宋简体"/>
          <w:i w:val="0"/>
          <w:iCs w:val="0"/>
          <w:caps w:val="0"/>
          <w:spacing w:val="8"/>
          <w:sz w:val="44"/>
          <w:szCs w:val="44"/>
          <w:shd w:val="clear" w:fill="FFFFFF"/>
        </w:rPr>
        <w:t>温暖儿童成长之路</w:t>
      </w:r>
    </w:p>
    <w:p w14:paraId="56101B23">
      <w:pPr>
        <w:keepNext w:val="0"/>
        <w:keepLines w:val="0"/>
        <w:widowControl/>
        <w:suppressLineNumbers w:val="0"/>
        <w:ind w:firstLine="640" w:firstLineChars="200"/>
        <w:jc w:val="left"/>
        <w:rPr>
          <w:rFonts w:ascii="宋体" w:hAnsi="宋体" w:eastAsia="宋体" w:cs="宋体"/>
          <w:kern w:val="0"/>
          <w:sz w:val="24"/>
          <w:szCs w:val="24"/>
          <w:lang w:val="en-US" w:eastAsia="zh-CN" w:bidi="ar"/>
        </w:rPr>
      </w:pPr>
      <w:r>
        <w:rPr>
          <w:rFonts w:hint="eastAsia" w:ascii="仿宋" w:hAnsi="仿宋" w:eastAsia="仿宋" w:cs="仿宋"/>
          <w:kern w:val="0"/>
          <w:sz w:val="32"/>
          <w:szCs w:val="32"/>
          <w:lang w:val="en-US" w:eastAsia="zh-CN" w:bidi="ar"/>
        </w:rPr>
        <w:t>儿童是祖国的花朵，是民族的希望与未来。在每一个孩子的成长道路上，都需要爱与关怀的滋养。11月12日，霍林郭勒市政协党支部联合第三委员活动小组以及珠斯花街道办事处，共同举办了“政协+关爱”儿童关爱主题活动，为珠斯花街道辖区的30余名儿童送去爱与关怀。</w:t>
      </w:r>
    </w:p>
    <w:p w14:paraId="5CC4A3A3">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6690" cy="3509645"/>
            <wp:effectExtent l="0" t="0" r="10160" b="14605"/>
            <wp:docPr id="1" name="图片 1" descr="微信图片_2024101511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015110517"/>
                    <pic:cNvPicPr>
                      <a:picLocks noChangeAspect="1"/>
                    </pic:cNvPicPr>
                  </pic:nvPicPr>
                  <pic:blipFill>
                    <a:blip r:embed="rId4"/>
                    <a:stretch>
                      <a:fillRect/>
                    </a:stretch>
                  </pic:blipFill>
                  <pic:spPr>
                    <a:xfrm>
                      <a:off x="0" y="0"/>
                      <a:ext cx="5266690" cy="3509645"/>
                    </a:xfrm>
                    <a:prstGeom prst="rect">
                      <a:avLst/>
                    </a:prstGeom>
                  </pic:spPr>
                </pic:pic>
              </a:graphicData>
            </a:graphic>
          </wp:inline>
        </w:drawing>
      </w:r>
    </w:p>
    <w:p w14:paraId="53E8D801">
      <w:pPr>
        <w:pStyle w:val="3"/>
        <w:keepNext w:val="0"/>
        <w:keepLines w:val="0"/>
        <w:widowControl/>
        <w:suppressLineNumbers w:val="0"/>
        <w:spacing w:beforeAutospacing="0" w:after="0" w:afterAutospacing="0" w:line="240" w:lineRule="auto"/>
        <w:ind w:firstLine="676" w:firstLineChars="200"/>
        <w:rPr>
          <w:rFonts w:hint="eastAsia" w:ascii="仿宋" w:hAnsi="仿宋" w:eastAsia="仿宋" w:cs="仿宋"/>
          <w:spacing w:val="9"/>
          <w:sz w:val="32"/>
          <w:szCs w:val="32"/>
        </w:rPr>
      </w:pPr>
      <w:r>
        <w:rPr>
          <w:rFonts w:hint="eastAsia" w:ascii="仿宋" w:hAnsi="仿宋" w:eastAsia="仿宋" w:cs="仿宋"/>
          <w:spacing w:val="9"/>
          <w:sz w:val="32"/>
          <w:szCs w:val="32"/>
        </w:rPr>
        <w:t>点亮微心愿，传递大温暖。活动期间，政协委员们积极行动，为辖区儿童圆梦微心愿。委员们先期入户走访向孩子们征集微心愿，一套期待已久的文具、一个崭新的书包、一个暖心馈赠的篮球……小小的微心愿，凝聚着孩子们对美好生活的向往。委员们精心准备，将一份份承载着爱心与关怀的礼物送到他们手中。活动现场，处处可见孩子们脸上的幸福笑容。</w:t>
      </w:r>
    </w:p>
    <w:p w14:paraId="103798CE">
      <w:pPr>
        <w:pStyle w:val="3"/>
        <w:keepNext w:val="0"/>
        <w:keepLines w:val="0"/>
        <w:widowControl/>
        <w:suppressLineNumbers w:val="0"/>
        <w:spacing w:beforeAutospacing="0" w:after="0" w:afterAutospacing="0" w:line="240" w:lineRule="auto"/>
        <w:ind w:firstLine="676" w:firstLineChars="200"/>
        <w:rPr>
          <w:rFonts w:hint="eastAsia" w:ascii="仿宋" w:hAnsi="仿宋" w:eastAsia="仿宋" w:cs="仿宋"/>
          <w:spacing w:val="9"/>
          <w:sz w:val="32"/>
          <w:szCs w:val="32"/>
        </w:rPr>
      </w:pPr>
      <w:r>
        <w:rPr>
          <w:rFonts w:hint="eastAsia" w:ascii="仿宋" w:hAnsi="仿宋" w:eastAsia="仿宋" w:cs="仿宋"/>
          <w:spacing w:val="9"/>
          <w:sz w:val="32"/>
          <w:szCs w:val="32"/>
        </w:rPr>
        <w:t>收到心愿礼物后的王兰兰（化名）小朋友向政协委员宋词说“谢谢您，宋阿姨，今天真的好开心啊！和考试得了100分一样开心！”孩子充满童真的言语，体现出此次活动的意义。</w:t>
      </w:r>
    </w:p>
    <w:p w14:paraId="44CFE2F7">
      <w:pPr>
        <w:pStyle w:val="3"/>
        <w:keepNext w:val="0"/>
        <w:keepLines w:val="0"/>
        <w:widowControl/>
        <w:suppressLineNumbers w:val="0"/>
        <w:spacing w:after="240" w:afterAutospacing="0" w:line="368" w:lineRule="atLeast"/>
        <w:ind w:left="0" w:firstLine="420"/>
        <w:rPr>
          <w:rFonts w:hint="eastAsia" w:eastAsiaTheme="minorEastAsia"/>
          <w:spacing w:val="9"/>
          <w:sz w:val="27"/>
          <w:szCs w:val="27"/>
          <w:lang w:eastAsia="zh-CN"/>
        </w:rPr>
      </w:pPr>
    </w:p>
    <w:p w14:paraId="55190287">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0" w:firstLine="676" w:firstLineChars="200"/>
        <w:textAlignment w:val="auto"/>
        <w:rPr>
          <w:rFonts w:hint="eastAsia" w:ascii="仿宋" w:hAnsi="仿宋" w:eastAsia="仿宋" w:cs="仿宋"/>
          <w:spacing w:val="9"/>
          <w:sz w:val="32"/>
          <w:szCs w:val="32"/>
        </w:rPr>
      </w:pPr>
      <w:r>
        <w:rPr>
          <w:rFonts w:hint="eastAsia" w:ascii="仿宋" w:hAnsi="仿宋" w:eastAsia="仿宋" w:cs="仿宋"/>
          <w:spacing w:val="9"/>
          <w:sz w:val="32"/>
          <w:szCs w:val="32"/>
        </w:rPr>
        <w:t>共筑欢乐季，守护童真心。为了给孩子们创造更多欢乐美好的回忆，守护孩子的童真。政协委员带领孩子们来到“小雨花花”儿童游乐园，在这里，孩子们尽情释放天性，充满了欢声笑语，那一张张孩子灿烂的笑脸，那一句句家长真诚的致谢，是对本次活动最好的肯定。</w:t>
      </w:r>
    </w:p>
    <w:p w14:paraId="6648A481">
      <w:pPr>
        <w:spacing w:beforeAutospacing="0" w:line="240" w:lineRule="auto"/>
        <w:ind w:firstLine="0"/>
        <w:rPr>
          <w:rFonts w:hint="eastAsia" w:ascii="仿宋" w:hAnsi="仿宋" w:eastAsia="仿宋" w:cs="仿宋"/>
          <w:sz w:val="32"/>
          <w:szCs w:val="32"/>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kNTI1YjI3ZmEyNTg0NDNhNDUxNThmY2M5MDE1YWUifQ=="/>
  </w:docVars>
  <w:rsids>
    <w:rsidRoot w:val="241C2603"/>
    <w:rsid w:val="021F6BB9"/>
    <w:rsid w:val="241C2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850</Words>
  <Characters>855</Characters>
  <Lines>0</Lines>
  <Paragraphs>0</Paragraphs>
  <TotalTime>3</TotalTime>
  <ScaleCrop>false</ScaleCrop>
  <LinksUpToDate>false</LinksUpToDate>
  <CharactersWithSpaces>856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2024-10-15T03:04:00Z</dcterms:created>
  <dc:creator>牛彦宁</dc:creator>
  <cp:lastModifiedBy>睡不醒的猫</cp:lastModifiedBy>
  <dcterms:modified xsi:type="dcterms:W3CDTF">2024-11-22T01:45:04Z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FDC3AEF6EA7B474F9FE129C8B39D04A4_11</vt:lpwstr>
  </property>
</Properties>
</file>