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E7B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1506220</wp:posOffset>
            </wp:positionV>
            <wp:extent cx="5606415" cy="4203065"/>
            <wp:effectExtent l="0" t="0" r="13335" b="6985"/>
            <wp:wrapTopAndBottom/>
            <wp:docPr id="1" name="图片 1" descr="744c3dfd3b2aa689ce5e3ff1de4a8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44c3dfd3b2aa689ce5e3ff1de4a85e"/>
                    <pic:cNvPicPr>
                      <a:picLocks noChangeAspect="1"/>
                    </pic:cNvPicPr>
                  </pic:nvPicPr>
                  <pic:blipFill>
                    <a:blip r:embed="rId4"/>
                    <a:stretch>
                      <a:fillRect/>
                    </a:stretch>
                  </pic:blipFill>
                  <pic:spPr>
                    <a:xfrm>
                      <a:off x="0" y="0"/>
                      <a:ext cx="5606415" cy="4203065"/>
                    </a:xfrm>
                    <a:prstGeom prst="rect">
                      <a:avLst/>
                    </a:prstGeom>
                  </pic:spPr>
                </pic:pic>
              </a:graphicData>
            </a:graphic>
          </wp:anchor>
        </w:drawing>
      </w:r>
      <w:r>
        <w:rPr>
          <w:rFonts w:hint="eastAsia" w:ascii="仿宋" w:hAnsi="仿宋" w:eastAsia="仿宋" w:cs="仿宋"/>
          <w:b w:val="0"/>
          <w:bCs w:val="0"/>
          <w:color w:val="auto"/>
          <w:sz w:val="32"/>
          <w:szCs w:val="32"/>
          <w:lang w:val="en-US" w:eastAsia="zh-CN"/>
        </w:rPr>
        <w:t>为推进铝基新材料领域产学研深度融合，助力区域经济高质量发展，4月1日，招商三处到秦皇岛市燕山大学科技园考察，并就双方共建的“霍林郭勒市——燕山大学绿色铝基新技术产业创新中心”进展及未来合作展开深入交流。</w:t>
      </w:r>
    </w:p>
    <w:p w14:paraId="7EE30638">
      <w:pPr>
        <w:ind w:firstLine="640" w:firstLineChars="200"/>
      </w:pPr>
      <w:bookmarkStart w:id="0" w:name="_GoBack"/>
      <w:bookmarkEnd w:id="0"/>
      <w:r>
        <w:rPr>
          <w:rFonts w:hint="eastAsia" w:ascii="仿宋" w:hAnsi="仿宋" w:eastAsia="仿宋" w:cs="仿宋"/>
          <w:b w:val="0"/>
          <w:bCs w:val="0"/>
          <w:kern w:val="2"/>
          <w:sz w:val="32"/>
          <w:szCs w:val="32"/>
          <w:lang w:val="en-US" w:eastAsia="zh-CN" w:bidi="ar-SA"/>
        </w:rPr>
        <w:t>招商处一行先后参观了燕山大学科技园和国家冷轧板带装备及工艺工程技术研究中心。招商处表示，燕山大学在铝合金材料研发领域的技术积累与霍林郭勒市产业需求高度契合，冷轧板带作为高端铝材应用的核心环节，其技术升级对提升本地铝产业链附加值具有重要意义。</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300D8E"/>
    <w:rsid w:val="70240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398</Words>
  <Characters>401</Characters>
  <Lines>0</Lines>
  <Paragraphs>0</Paragraphs>
  <TotalTime>0</TotalTime>
  <ScaleCrop>false</ScaleCrop>
  <LinksUpToDate>false</LinksUpToDate>
  <CharactersWithSpaces>401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2025-04-03T06:49:00Z</dcterms:created>
  <dc:creator>lenovoc</dc:creator>
  <cp:lastModifiedBy>Meng</cp:lastModifiedBy>
  <dcterms:modified xsi:type="dcterms:W3CDTF">2025-04-03T07:27:42Z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eyJoZGlkIjoiYmE1ZWZiOTQwZDRkOWMyMGE4NDA5OWZkNWRhNzQ1NzciLCJ1c2VySWQiOiI4MDI0MTQ0MzMifQ==</vt:lpwstr>
  </property>
  <property fmtid="{D5CDD505-2E9C-101B-9397-08002B2CF9AE}" pid="4" name="ICV">
    <vt:lpwstr>971FBF855C8D4993A9A51513D8C03333_12</vt:lpwstr>
  </property>
</Properties>
</file>