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关于</w:t>
      </w:r>
      <w:r>
        <w:rPr>
          <w:rFonts w:hint="eastAsia" w:ascii="宋体" w:hAnsi="宋体" w:eastAsia="宋体" w:cs="宋体"/>
          <w:sz w:val="44"/>
          <w:szCs w:val="44"/>
          <w:lang w:eastAsia="zh-CN"/>
        </w:rPr>
        <w:t>霍林郭勒市</w:t>
      </w:r>
      <w:r>
        <w:rPr>
          <w:rFonts w:hint="eastAsia" w:ascii="宋体" w:hAnsi="宋体" w:eastAsia="宋体" w:cs="宋体"/>
          <w:sz w:val="44"/>
          <w:szCs w:val="44"/>
        </w:rPr>
        <w:t>财政局202</w:t>
      </w:r>
      <w:r>
        <w:rPr>
          <w:rFonts w:hint="eastAsia" w:ascii="宋体" w:hAnsi="宋体" w:eastAsia="宋体" w:cs="宋体"/>
          <w:sz w:val="44"/>
          <w:szCs w:val="44"/>
          <w:lang w:val="en-US" w:eastAsia="zh-CN"/>
        </w:rPr>
        <w:t>3</w:t>
      </w:r>
      <w:r>
        <w:rPr>
          <w:rFonts w:hint="eastAsia" w:ascii="宋体" w:hAnsi="宋体" w:eastAsia="宋体" w:cs="宋体"/>
          <w:sz w:val="44"/>
          <w:szCs w:val="44"/>
        </w:rPr>
        <w:t>年财政</w:t>
      </w:r>
      <w:r>
        <w:rPr>
          <w:rFonts w:hint="eastAsia" w:ascii="宋体" w:hAnsi="宋体" w:eastAsia="宋体" w:cs="宋体"/>
          <w:sz w:val="44"/>
          <w:szCs w:val="44"/>
          <w:lang w:eastAsia="zh-CN"/>
        </w:rPr>
        <w:t>绩效</w:t>
      </w:r>
      <w:r>
        <w:rPr>
          <w:rFonts w:hint="eastAsia" w:ascii="宋体" w:hAnsi="宋体" w:eastAsia="宋体" w:cs="宋体"/>
          <w:sz w:val="44"/>
          <w:szCs w:val="44"/>
        </w:rPr>
        <w:t>评价结果的报告</w:t>
      </w:r>
    </w:p>
    <w:p>
      <w:pPr>
        <w:ind w:firstLine="640" w:firstLineChars="200"/>
        <w:rPr>
          <w:rFonts w:hint="eastAsia" w:ascii="仿宋" w:hAnsi="仿宋" w:eastAsia="仿宋" w:cs="仿宋"/>
          <w:sz w:val="32"/>
          <w:szCs w:val="32"/>
        </w:rPr>
      </w:pP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为进一步加强财政资金管理，提高财政资金使用效益，增强政府公信力和执行力，按照市委、</w:t>
      </w:r>
      <w:r>
        <w:rPr>
          <w:rFonts w:hint="eastAsia" w:ascii="仿宋" w:hAnsi="仿宋" w:eastAsia="仿宋" w:cs="仿宋"/>
          <w:sz w:val="32"/>
          <w:szCs w:val="32"/>
          <w:lang w:eastAsia="zh-CN"/>
        </w:rPr>
        <w:t>市</w:t>
      </w:r>
      <w:r>
        <w:rPr>
          <w:rFonts w:hint="eastAsia" w:ascii="仿宋" w:hAnsi="仿宋" w:eastAsia="仿宋" w:cs="仿宋"/>
          <w:sz w:val="32"/>
          <w:szCs w:val="32"/>
        </w:rPr>
        <w:t>政府工作部署</w:t>
      </w:r>
      <w:r>
        <w:rPr>
          <w:rFonts w:hint="eastAsia" w:ascii="仿宋" w:hAnsi="仿宋" w:eastAsia="仿宋" w:cs="仿宋"/>
          <w:sz w:val="32"/>
          <w:szCs w:val="32"/>
          <w:lang w:eastAsia="zh-CN"/>
        </w:rPr>
        <w:t>及我局</w:t>
      </w:r>
      <w:r>
        <w:rPr>
          <w:rFonts w:hint="eastAsia" w:ascii="仿宋" w:hAnsi="仿宋" w:eastAsia="仿宋" w:cs="仿宋"/>
          <w:sz w:val="32"/>
          <w:szCs w:val="32"/>
        </w:rPr>
        <w:t>年度工作安排</w:t>
      </w:r>
      <w:r>
        <w:rPr>
          <w:rFonts w:hint="eastAsia" w:ascii="仿宋" w:hAnsi="仿宋" w:eastAsia="仿宋" w:cs="仿宋"/>
          <w:sz w:val="32"/>
          <w:szCs w:val="32"/>
          <w:lang w:eastAsia="zh-CN"/>
        </w:rPr>
        <w:t>，</w:t>
      </w:r>
      <w:r>
        <w:rPr>
          <w:rFonts w:hint="eastAsia" w:ascii="仿宋" w:hAnsi="仿宋" w:eastAsia="仿宋" w:cs="仿宋"/>
          <w:sz w:val="32"/>
          <w:szCs w:val="32"/>
        </w:rPr>
        <w:t>对202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年度部分重点项目</w:t>
      </w:r>
      <w:r>
        <w:rPr>
          <w:rFonts w:hint="eastAsia" w:ascii="仿宋" w:hAnsi="仿宋" w:eastAsia="仿宋" w:cs="仿宋"/>
          <w:sz w:val="32"/>
          <w:szCs w:val="32"/>
          <w:lang w:eastAsia="zh-CN"/>
        </w:rPr>
        <w:t>及预算部门</w:t>
      </w:r>
      <w:r>
        <w:rPr>
          <w:rFonts w:hint="eastAsia" w:ascii="仿宋" w:hAnsi="仿宋" w:eastAsia="仿宋" w:cs="仿宋"/>
          <w:sz w:val="32"/>
          <w:szCs w:val="32"/>
        </w:rPr>
        <w:t>开展了财政</w:t>
      </w:r>
      <w:r>
        <w:rPr>
          <w:rFonts w:hint="eastAsia" w:ascii="仿宋" w:hAnsi="仿宋" w:eastAsia="仿宋" w:cs="仿宋"/>
          <w:sz w:val="32"/>
          <w:szCs w:val="32"/>
          <w:lang w:eastAsia="zh-CN"/>
        </w:rPr>
        <w:t>绩效</w:t>
      </w:r>
      <w:r>
        <w:rPr>
          <w:rFonts w:hint="eastAsia" w:ascii="仿宋" w:hAnsi="仿宋" w:eastAsia="仿宋" w:cs="仿宋"/>
          <w:sz w:val="32"/>
          <w:szCs w:val="32"/>
        </w:rPr>
        <w:t>评价，现将有关情况报告如下</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lvl w:val="0"/>
          <w:numId w:val="1"/>
        </w:numPr>
        <w:ind w:left="80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评价基本情况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9-12</w:t>
      </w:r>
      <w:r>
        <w:rPr>
          <w:rFonts w:hint="eastAsia" w:ascii="仿宋" w:hAnsi="仿宋" w:eastAsia="仿宋" w:cs="仿宋"/>
          <w:sz w:val="32"/>
          <w:szCs w:val="32"/>
        </w:rPr>
        <w:t>月，我局对202</w:t>
      </w:r>
      <w:r>
        <w:rPr>
          <w:rFonts w:hint="eastAsia" w:ascii="仿宋" w:hAnsi="仿宋" w:eastAsia="仿宋" w:cs="仿宋"/>
          <w:sz w:val="32"/>
          <w:szCs w:val="32"/>
          <w:lang w:val="en-US" w:eastAsia="zh-CN"/>
        </w:rPr>
        <w:t>2</w:t>
      </w:r>
      <w:r>
        <w:rPr>
          <w:rFonts w:hint="eastAsia" w:ascii="仿宋" w:hAnsi="仿宋" w:eastAsia="仿宋" w:cs="仿宋"/>
          <w:sz w:val="32"/>
          <w:szCs w:val="32"/>
        </w:rPr>
        <w:t>年实施的</w:t>
      </w:r>
      <w:r>
        <w:rPr>
          <w:rFonts w:hint="eastAsia" w:ascii="仿宋" w:hAnsi="仿宋" w:eastAsia="仿宋" w:cs="仿宋"/>
          <w:sz w:val="32"/>
          <w:szCs w:val="32"/>
          <w:lang w:val="en-US" w:eastAsia="zh-CN"/>
        </w:rPr>
        <w:t>10</w:t>
      </w:r>
      <w:r>
        <w:rPr>
          <w:rFonts w:hint="eastAsia" w:ascii="仿宋" w:hAnsi="仿宋" w:eastAsia="仿宋" w:cs="仿宋"/>
          <w:sz w:val="32"/>
          <w:szCs w:val="32"/>
        </w:rPr>
        <w:t>个项目进行了财政</w:t>
      </w:r>
      <w:r>
        <w:rPr>
          <w:rFonts w:hint="eastAsia" w:ascii="仿宋" w:hAnsi="仿宋" w:eastAsia="仿宋" w:cs="仿宋"/>
          <w:sz w:val="32"/>
          <w:szCs w:val="32"/>
          <w:lang w:eastAsia="zh-CN"/>
        </w:rPr>
        <w:t>绩效重点</w:t>
      </w:r>
      <w:r>
        <w:rPr>
          <w:rFonts w:hint="eastAsia" w:ascii="仿宋" w:hAnsi="仿宋" w:eastAsia="仿宋" w:cs="仿宋"/>
          <w:sz w:val="32"/>
          <w:szCs w:val="32"/>
        </w:rPr>
        <w:t>评价，涉及财政资金</w:t>
      </w:r>
      <w:r>
        <w:rPr>
          <w:rFonts w:hint="eastAsia" w:ascii="仿宋" w:hAnsi="仿宋" w:eastAsia="仿宋" w:cs="仿宋"/>
          <w:sz w:val="32"/>
          <w:szCs w:val="32"/>
          <w:lang w:val="en-US" w:eastAsia="zh-CN"/>
        </w:rPr>
        <w:t>59572.42万</w:t>
      </w:r>
      <w:r>
        <w:rPr>
          <w:rFonts w:hint="eastAsia" w:ascii="仿宋" w:hAnsi="仿宋" w:eastAsia="仿宋" w:cs="仿宋"/>
          <w:sz w:val="32"/>
          <w:szCs w:val="32"/>
        </w:rPr>
        <w:t>元。一是民生领域，包括机关事业养老保险和</w:t>
      </w:r>
      <w:r>
        <w:rPr>
          <w:rFonts w:hint="eastAsia" w:ascii="仿宋" w:hAnsi="仿宋" w:eastAsia="仿宋" w:cs="仿宋"/>
          <w:sz w:val="32"/>
          <w:szCs w:val="32"/>
          <w:lang w:eastAsia="zh-CN"/>
        </w:rPr>
        <w:t>湿地公园引流工程</w:t>
      </w:r>
      <w:r>
        <w:rPr>
          <w:rFonts w:hint="eastAsia" w:ascii="仿宋" w:hAnsi="仿宋" w:eastAsia="仿宋" w:cs="仿宋"/>
          <w:sz w:val="32"/>
          <w:szCs w:val="32"/>
        </w:rPr>
        <w:t>2个项目，涉及财政资金</w:t>
      </w:r>
      <w:r>
        <w:rPr>
          <w:rFonts w:hint="eastAsia" w:ascii="仿宋" w:hAnsi="仿宋" w:eastAsia="仿宋" w:cs="仿宋"/>
          <w:sz w:val="32"/>
          <w:szCs w:val="32"/>
          <w:lang w:val="en-US" w:eastAsia="zh-CN"/>
        </w:rPr>
        <w:t>1006万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二是生态</w:t>
      </w:r>
      <w:r>
        <w:rPr>
          <w:rFonts w:hint="eastAsia" w:ascii="仿宋" w:hAnsi="仿宋" w:eastAsia="仿宋" w:cs="仿宋"/>
          <w:sz w:val="32"/>
          <w:szCs w:val="32"/>
          <w:lang w:eastAsia="zh-CN"/>
        </w:rPr>
        <w:t>环保</w:t>
      </w:r>
      <w:r>
        <w:rPr>
          <w:rFonts w:hint="eastAsia" w:ascii="仿宋" w:hAnsi="仿宋" w:eastAsia="仿宋" w:cs="仿宋"/>
          <w:sz w:val="32"/>
          <w:szCs w:val="32"/>
        </w:rPr>
        <w:t>领域，包括集中式饮用水水源保护区规范化建设项目，涉及财政资金</w:t>
      </w:r>
      <w:r>
        <w:rPr>
          <w:rFonts w:hint="eastAsia" w:ascii="仿宋" w:hAnsi="仿宋" w:eastAsia="仿宋" w:cs="仿宋"/>
          <w:sz w:val="32"/>
          <w:szCs w:val="32"/>
          <w:lang w:val="en-US" w:eastAsia="zh-CN"/>
        </w:rPr>
        <w:t>1057.6万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三是教育领域，主要是</w:t>
      </w:r>
      <w:r>
        <w:rPr>
          <w:rFonts w:hint="eastAsia" w:ascii="仿宋_GB2312" w:hAnsi="宋体" w:eastAsia="仿宋_GB2312"/>
          <w:sz w:val="32"/>
          <w:szCs w:val="32"/>
          <w:lang w:val="en-US" w:eastAsia="zh-CN"/>
        </w:rPr>
        <w:t>现代教育质量提升项目</w:t>
      </w:r>
      <w:r>
        <w:rPr>
          <w:rFonts w:hint="eastAsia" w:ascii="仿宋" w:hAnsi="仿宋" w:eastAsia="仿宋" w:cs="仿宋"/>
          <w:sz w:val="32"/>
          <w:szCs w:val="32"/>
        </w:rPr>
        <w:t>，涉及财政资金</w:t>
      </w:r>
      <w:r>
        <w:rPr>
          <w:rFonts w:hint="eastAsia" w:ascii="仿宋" w:hAnsi="仿宋" w:eastAsia="仿宋" w:cs="仿宋"/>
          <w:sz w:val="32"/>
          <w:szCs w:val="32"/>
          <w:lang w:val="en-US" w:eastAsia="zh-CN"/>
        </w:rPr>
        <w:t>383万</w:t>
      </w:r>
      <w:r>
        <w:rPr>
          <w:rFonts w:hint="eastAsia" w:ascii="仿宋" w:hAnsi="仿宋" w:eastAsia="仿宋" w:cs="仿宋"/>
          <w:sz w:val="32"/>
          <w:szCs w:val="32"/>
        </w:rPr>
        <w:t>元</w:t>
      </w:r>
      <w:r>
        <w:rPr>
          <w:rFonts w:hint="eastAsia" w:ascii="仿宋" w:hAnsi="仿宋" w:eastAsia="仿宋" w:cs="仿宋"/>
          <w:sz w:val="32"/>
          <w:szCs w:val="32"/>
          <w:lang w:eastAsia="zh-CN"/>
        </w:rPr>
        <w:t>；四是债务领域，包括高新技术产业园区增量配电网建设项目和沙尔呼热独立工矿区巴河口水源地置换和供水设施优化工程项目，</w:t>
      </w:r>
      <w:r>
        <w:rPr>
          <w:rFonts w:hint="eastAsia" w:ascii="仿宋" w:hAnsi="仿宋" w:eastAsia="仿宋" w:cs="仿宋"/>
          <w:sz w:val="32"/>
          <w:szCs w:val="32"/>
        </w:rPr>
        <w:t>涉及财政资金</w:t>
      </w:r>
      <w:r>
        <w:rPr>
          <w:rFonts w:hint="eastAsia" w:ascii="仿宋" w:hAnsi="仿宋" w:eastAsia="仿宋" w:cs="仿宋"/>
          <w:sz w:val="32"/>
          <w:szCs w:val="32"/>
          <w:lang w:val="en-US" w:eastAsia="zh-CN"/>
        </w:rPr>
        <w:t>40565.18万</w:t>
      </w:r>
      <w:r>
        <w:rPr>
          <w:rFonts w:hint="eastAsia" w:ascii="仿宋" w:hAnsi="仿宋" w:eastAsia="仿宋" w:cs="仿宋"/>
          <w:sz w:val="32"/>
          <w:szCs w:val="32"/>
        </w:rPr>
        <w:t>元</w:t>
      </w:r>
      <w:r>
        <w:rPr>
          <w:rFonts w:hint="eastAsia" w:ascii="仿宋" w:hAnsi="仿宋" w:eastAsia="仿宋" w:cs="仿宋"/>
          <w:sz w:val="32"/>
          <w:szCs w:val="32"/>
          <w:lang w:eastAsia="zh-CN"/>
        </w:rPr>
        <w:t>；五</w:t>
      </w:r>
      <w:r>
        <w:rPr>
          <w:rFonts w:hint="eastAsia" w:ascii="仿宋" w:hAnsi="仿宋" w:eastAsia="仿宋" w:cs="仿宋"/>
          <w:sz w:val="32"/>
          <w:szCs w:val="32"/>
        </w:rPr>
        <w:t>是政府</w:t>
      </w:r>
      <w:r>
        <w:rPr>
          <w:rFonts w:hint="eastAsia" w:ascii="仿宋" w:hAnsi="仿宋" w:eastAsia="仿宋" w:cs="仿宋"/>
          <w:sz w:val="32"/>
          <w:szCs w:val="32"/>
          <w:lang w:eastAsia="zh-CN"/>
        </w:rPr>
        <w:t>购买服务</w:t>
      </w:r>
      <w:r>
        <w:rPr>
          <w:rFonts w:hint="eastAsia" w:ascii="仿宋" w:hAnsi="仿宋" w:eastAsia="仿宋" w:cs="仿宋"/>
          <w:sz w:val="32"/>
          <w:szCs w:val="32"/>
        </w:rPr>
        <w:t>领域，主要是兽医社会化服务项目，涉及财政资金</w:t>
      </w:r>
      <w:r>
        <w:rPr>
          <w:rFonts w:hint="eastAsia" w:ascii="仿宋" w:hAnsi="仿宋" w:eastAsia="仿宋" w:cs="仿宋"/>
          <w:sz w:val="32"/>
          <w:szCs w:val="32"/>
          <w:lang w:val="en-US" w:eastAsia="zh-CN"/>
        </w:rPr>
        <w:t>155.3万</w:t>
      </w:r>
      <w:r>
        <w:rPr>
          <w:rFonts w:hint="eastAsia" w:ascii="仿宋" w:hAnsi="仿宋" w:eastAsia="仿宋" w:cs="仿宋"/>
          <w:sz w:val="32"/>
          <w:szCs w:val="32"/>
        </w:rPr>
        <w:t>元</w:t>
      </w:r>
      <w:r>
        <w:rPr>
          <w:rFonts w:hint="eastAsia" w:ascii="仿宋" w:hAnsi="仿宋" w:eastAsia="仿宋" w:cs="仿宋"/>
          <w:sz w:val="32"/>
          <w:szCs w:val="32"/>
          <w:lang w:eastAsia="zh-CN"/>
        </w:rPr>
        <w:t>；六是乡村振兴领域，达来胡硕苏木冷藏库项目，涉及资金</w:t>
      </w:r>
      <w:r>
        <w:rPr>
          <w:rFonts w:hint="eastAsia" w:ascii="仿宋" w:hAnsi="仿宋" w:eastAsia="仿宋" w:cs="仿宋"/>
          <w:sz w:val="32"/>
          <w:szCs w:val="32"/>
          <w:lang w:val="en-US" w:eastAsia="zh-CN"/>
        </w:rPr>
        <w:t>1439.65万元。</w:t>
      </w:r>
      <w:r>
        <w:rPr>
          <w:rFonts w:hint="eastAsia" w:ascii="仿宋" w:hAnsi="仿宋" w:eastAsia="仿宋" w:cs="仿宋"/>
          <w:sz w:val="32"/>
          <w:szCs w:val="32"/>
        </w:rPr>
        <w:t>同时，对</w:t>
      </w:r>
      <w:r>
        <w:rPr>
          <w:rFonts w:hint="eastAsia" w:ascii="仿宋" w:hAnsi="仿宋" w:eastAsia="仿宋" w:cs="仿宋"/>
          <w:sz w:val="32"/>
          <w:szCs w:val="32"/>
          <w:lang w:eastAsia="zh-CN"/>
        </w:rPr>
        <w:t>公安局和达来胡硕苏木</w:t>
      </w:r>
      <w:r>
        <w:rPr>
          <w:rFonts w:hint="eastAsia" w:ascii="仿宋" w:hAnsi="仿宋" w:eastAsia="仿宋" w:cs="仿宋"/>
          <w:sz w:val="32"/>
          <w:szCs w:val="32"/>
        </w:rPr>
        <w:t>部门整体支出进行了财政</w:t>
      </w:r>
      <w:r>
        <w:rPr>
          <w:rFonts w:hint="eastAsia" w:ascii="仿宋" w:hAnsi="仿宋" w:eastAsia="仿宋" w:cs="仿宋"/>
          <w:sz w:val="32"/>
          <w:szCs w:val="32"/>
          <w:lang w:eastAsia="zh-CN"/>
        </w:rPr>
        <w:t>绩效</w:t>
      </w:r>
      <w:r>
        <w:rPr>
          <w:rFonts w:hint="eastAsia" w:ascii="仿宋" w:hAnsi="仿宋" w:eastAsia="仿宋" w:cs="仿宋"/>
          <w:sz w:val="32"/>
          <w:szCs w:val="32"/>
        </w:rPr>
        <w:t>评价，涉及财政资金</w:t>
      </w:r>
      <w:r>
        <w:rPr>
          <w:rFonts w:hint="eastAsia" w:ascii="仿宋" w:hAnsi="仿宋" w:eastAsia="仿宋" w:cs="仿宋"/>
          <w:sz w:val="32"/>
          <w:szCs w:val="32"/>
          <w:lang w:val="en-US" w:eastAsia="zh-CN"/>
        </w:rPr>
        <w:t>14965.69万</w:t>
      </w:r>
      <w:r>
        <w:rPr>
          <w:rFonts w:hint="eastAsia" w:ascii="仿宋" w:hAnsi="仿宋" w:eastAsia="仿宋" w:cs="仿宋"/>
          <w:sz w:val="32"/>
          <w:szCs w:val="32"/>
        </w:rPr>
        <w:t xml:space="preserve">元。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在重点项目绩效评价过程中，我局选派</w:t>
      </w:r>
      <w:r>
        <w:rPr>
          <w:rFonts w:hint="eastAsia" w:ascii="仿宋" w:hAnsi="仿宋" w:eastAsia="仿宋" w:cs="仿宋"/>
          <w:sz w:val="32"/>
          <w:szCs w:val="32"/>
          <w:lang w:eastAsia="zh-CN"/>
        </w:rPr>
        <w:t>专职</w:t>
      </w:r>
      <w:r>
        <w:rPr>
          <w:rFonts w:hint="eastAsia" w:ascii="仿宋" w:hAnsi="仿宋" w:eastAsia="仿宋" w:cs="仿宋"/>
          <w:sz w:val="32"/>
          <w:szCs w:val="32"/>
        </w:rPr>
        <w:t>人员，聘请专业机构，成立绩效评价专项工作组，严格按照收集审核资料、现场调研勘察、召开专家评价会等程序开展工作，对10个项目逐一评价打分，形成了评价报告，其中</w:t>
      </w:r>
      <w:r>
        <w:rPr>
          <w:rFonts w:hint="eastAsia" w:ascii="仿宋" w:hAnsi="仿宋" w:eastAsia="仿宋" w:cs="仿宋"/>
          <w:sz w:val="32"/>
          <w:szCs w:val="32"/>
          <w:lang w:val="en-US" w:eastAsia="zh-CN"/>
        </w:rPr>
        <w:t>1</w:t>
      </w:r>
      <w:r>
        <w:rPr>
          <w:rFonts w:hint="eastAsia" w:ascii="仿宋" w:hAnsi="仿宋" w:eastAsia="仿宋" w:cs="仿宋"/>
          <w:sz w:val="32"/>
          <w:szCs w:val="32"/>
        </w:rPr>
        <w:t>个项目评价等级为“优”，</w:t>
      </w:r>
      <w:r>
        <w:rPr>
          <w:rFonts w:hint="eastAsia" w:ascii="仿宋" w:hAnsi="仿宋" w:eastAsia="仿宋" w:cs="仿宋"/>
          <w:sz w:val="32"/>
          <w:szCs w:val="32"/>
          <w:lang w:val="en-US" w:eastAsia="zh-CN"/>
        </w:rPr>
        <w:t>7</w:t>
      </w:r>
      <w:r>
        <w:rPr>
          <w:rFonts w:hint="eastAsia" w:ascii="仿宋" w:hAnsi="仿宋" w:eastAsia="仿宋" w:cs="仿宋"/>
          <w:sz w:val="32"/>
          <w:szCs w:val="32"/>
        </w:rPr>
        <w:t>个项目评价等级为“良”</w:t>
      </w:r>
      <w:r>
        <w:rPr>
          <w:rFonts w:hint="eastAsia" w:ascii="仿宋" w:hAnsi="仿宋" w:eastAsia="仿宋" w:cs="仿宋"/>
          <w:sz w:val="32"/>
          <w:szCs w:val="32"/>
          <w:lang w:val="en-US" w:eastAsia="zh-CN"/>
        </w:rPr>
        <w:t>,2个项目评价等级为“中”</w:t>
      </w:r>
      <w:r>
        <w:rPr>
          <w:rFonts w:hint="eastAsia" w:ascii="仿宋" w:hAnsi="仿宋" w:eastAsia="仿宋" w:cs="仿宋"/>
          <w:sz w:val="32"/>
          <w:szCs w:val="32"/>
        </w:rPr>
        <w:t>。</w:t>
      </w:r>
    </w:p>
    <w:p>
      <w:pPr>
        <w:keepNext w:val="0"/>
        <w:keepLines w:val="0"/>
        <w:widowControl/>
        <w:suppressLineNumbers w:val="0"/>
        <w:ind w:firstLine="640" w:firstLineChars="200"/>
        <w:jc w:val="left"/>
      </w:pPr>
      <w:r>
        <w:rPr>
          <w:rFonts w:hint="eastAsia" w:ascii="仿宋" w:hAnsi="仿宋" w:eastAsia="仿宋" w:cs="仿宋"/>
          <w:sz w:val="32"/>
          <w:szCs w:val="32"/>
          <w:lang w:eastAsia="zh-CN"/>
        </w:rPr>
        <w:t>（一）</w:t>
      </w:r>
      <w:r>
        <w:rPr>
          <w:rFonts w:hint="eastAsia" w:ascii="仿宋" w:hAnsi="仿宋" w:eastAsia="仿宋" w:cs="仿宋"/>
          <w:sz w:val="32"/>
          <w:szCs w:val="32"/>
        </w:rPr>
        <w:t>机关事业养老保险</w:t>
      </w:r>
      <w:r>
        <w:rPr>
          <w:rFonts w:hint="eastAsia" w:ascii="仿宋" w:hAnsi="仿宋" w:eastAsia="仿宋" w:cs="仿宋"/>
          <w:sz w:val="32"/>
          <w:szCs w:val="32"/>
          <w:lang w:eastAsia="zh-CN"/>
        </w:rPr>
        <w:t>项目。</w:t>
      </w:r>
      <w:r>
        <w:rPr>
          <w:rFonts w:hint="eastAsia" w:ascii="Times New Roman" w:hAnsi="Times New Roman" w:eastAsia="仿宋_GB2312" w:cs="Times New Roman"/>
          <w:sz w:val="32"/>
          <w:szCs w:val="32"/>
          <w:lang w:val="en-US" w:eastAsia="zh-CN" w:bidi="ar"/>
        </w:rPr>
        <w:t>2022年度按计划及时足额完成了补贴资金的发放，发放资金821万元，</w:t>
      </w:r>
      <w:r>
        <w:rPr>
          <w:rFonts w:ascii="仿宋" w:hAnsi="仿宋" w:eastAsia="仿宋" w:cs="仿宋"/>
          <w:color w:val="000000"/>
          <w:kern w:val="0"/>
          <w:sz w:val="31"/>
          <w:szCs w:val="31"/>
          <w:lang w:val="en-US" w:eastAsia="zh-CN" w:bidi="ar"/>
        </w:rPr>
        <w:t xml:space="preserve">参保单位共计 </w:t>
      </w:r>
      <w:r>
        <w:rPr>
          <w:rFonts w:hint="default" w:ascii="Times New Roman" w:hAnsi="Times New Roman" w:eastAsia="宋体" w:cs="Times New Roman"/>
          <w:color w:val="000000"/>
          <w:kern w:val="0"/>
          <w:sz w:val="31"/>
          <w:szCs w:val="31"/>
          <w:lang w:val="en-US" w:eastAsia="zh-CN" w:bidi="ar"/>
        </w:rPr>
        <w:t xml:space="preserve">137 </w:t>
      </w:r>
      <w:r>
        <w:rPr>
          <w:rFonts w:hint="eastAsia" w:ascii="仿宋" w:hAnsi="仿宋" w:eastAsia="仿宋" w:cs="仿宋"/>
          <w:color w:val="000000"/>
          <w:kern w:val="0"/>
          <w:sz w:val="31"/>
          <w:szCs w:val="31"/>
          <w:lang w:val="en-US" w:eastAsia="zh-CN" w:bidi="ar"/>
        </w:rPr>
        <w:t>家，</w:t>
      </w:r>
      <w:r>
        <w:rPr>
          <w:rFonts w:ascii="仿宋" w:hAnsi="仿宋" w:eastAsia="仿宋" w:cs="仿宋"/>
          <w:color w:val="000000"/>
          <w:kern w:val="0"/>
          <w:sz w:val="31"/>
          <w:szCs w:val="31"/>
          <w:lang w:val="en-US" w:eastAsia="zh-CN" w:bidi="ar"/>
        </w:rPr>
        <w:t>基本养</w:t>
      </w:r>
      <w:r>
        <w:rPr>
          <w:rFonts w:hint="eastAsia" w:ascii="仿宋" w:hAnsi="仿宋" w:eastAsia="仿宋" w:cs="仿宋"/>
          <w:color w:val="000000"/>
          <w:kern w:val="0"/>
          <w:sz w:val="31"/>
          <w:szCs w:val="31"/>
          <w:lang w:val="en-US" w:eastAsia="zh-CN" w:bidi="ar"/>
        </w:rPr>
        <w:t xml:space="preserve">老保险待遇发放 </w:t>
      </w:r>
      <w:r>
        <w:rPr>
          <w:rFonts w:hint="default" w:ascii="Times New Roman" w:hAnsi="Times New Roman" w:eastAsia="宋体" w:cs="Times New Roman"/>
          <w:color w:val="000000"/>
          <w:kern w:val="0"/>
          <w:sz w:val="31"/>
          <w:szCs w:val="31"/>
          <w:lang w:val="en-US" w:eastAsia="zh-CN" w:bidi="ar"/>
        </w:rPr>
        <w:t xml:space="preserve">4373 </w:t>
      </w:r>
      <w:r>
        <w:rPr>
          <w:rFonts w:hint="eastAsia" w:ascii="仿宋" w:hAnsi="仿宋" w:eastAsia="仿宋" w:cs="仿宋"/>
          <w:color w:val="000000"/>
          <w:kern w:val="0"/>
          <w:sz w:val="31"/>
          <w:szCs w:val="31"/>
          <w:lang w:val="en-US" w:eastAsia="zh-CN" w:bidi="ar"/>
        </w:rPr>
        <w:t>人</w:t>
      </w:r>
      <w:r>
        <w:rPr>
          <w:rFonts w:hint="eastAsia" w:ascii="Times New Roman" w:hAnsi="Times New Roman" w:eastAsia="仿宋_GB2312" w:cs="Times New Roman"/>
          <w:sz w:val="32"/>
          <w:szCs w:val="32"/>
          <w:lang w:val="en-US" w:eastAsia="zh-CN" w:bidi="ar"/>
        </w:rPr>
        <w:t>，参保人数有所提升，充分调动了机关人员参保的积极性，全面完成了年度绩效目标，为实现多层次养老体系可持续发展的目标奠定坚实基础。</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bidi="ar"/>
        </w:rPr>
      </w:pPr>
      <w:r>
        <w:rPr>
          <w:rFonts w:hint="eastAsia" w:ascii="仿宋" w:hAnsi="仿宋" w:eastAsia="仿宋" w:cs="仿宋"/>
          <w:sz w:val="32"/>
          <w:szCs w:val="32"/>
          <w:lang w:eastAsia="zh-CN"/>
        </w:rPr>
        <w:t>（二）湿地公园引流工程项目。</w:t>
      </w:r>
      <w:r>
        <w:rPr>
          <w:rFonts w:ascii="仿宋_GB2312" w:hAnsi="仿宋_GB2312" w:eastAsia="仿宋_GB2312" w:cs="仿宋_GB2312"/>
          <w:color w:val="000000"/>
          <w:kern w:val="0"/>
          <w:sz w:val="31"/>
          <w:szCs w:val="31"/>
          <w:lang w:val="en-US" w:eastAsia="zh-CN" w:bidi="ar"/>
        </w:rPr>
        <w:t xml:space="preserve">将霍林河河道与湿地公园人工湖连通，输水管道总长度达到 </w:t>
      </w:r>
      <w:r>
        <w:rPr>
          <w:rFonts w:hint="default" w:ascii="Times New Roman" w:hAnsi="Times New Roman" w:eastAsia="宋体" w:cs="Times New Roman"/>
          <w:color w:val="000000"/>
          <w:kern w:val="0"/>
          <w:sz w:val="31"/>
          <w:szCs w:val="31"/>
          <w:lang w:val="en-US" w:eastAsia="zh-CN" w:bidi="ar"/>
        </w:rPr>
        <w:t xml:space="preserve">598 </w:t>
      </w:r>
      <w:r>
        <w:rPr>
          <w:rFonts w:ascii="仿宋_GB2312" w:hAnsi="仿宋_GB2312" w:eastAsia="仿宋_GB2312" w:cs="仿宋_GB2312"/>
          <w:color w:val="000000"/>
          <w:kern w:val="0"/>
          <w:sz w:val="31"/>
          <w:szCs w:val="31"/>
          <w:lang w:val="en-US" w:eastAsia="zh-CN" w:bidi="ar"/>
        </w:rPr>
        <w:t>米</w:t>
      </w:r>
      <w:r>
        <w:rPr>
          <w:rFonts w:hint="eastAsia" w:ascii="仿宋_GB2312" w:hAnsi="仿宋_GB2312" w:eastAsia="仿宋_GB2312" w:cs="仿宋_GB2312"/>
          <w:color w:val="000000"/>
          <w:kern w:val="0"/>
          <w:sz w:val="31"/>
          <w:szCs w:val="31"/>
          <w:lang w:val="en-US" w:eastAsia="zh-CN" w:bidi="ar"/>
        </w:rPr>
        <w:t>，共</w:t>
      </w:r>
      <w:r>
        <w:rPr>
          <w:rFonts w:ascii="仿宋_GB2312" w:hAnsi="仿宋_GB2312" w:eastAsia="仿宋_GB2312" w:cs="仿宋_GB2312"/>
          <w:color w:val="000000"/>
          <w:kern w:val="0"/>
          <w:sz w:val="31"/>
          <w:szCs w:val="31"/>
          <w:lang w:val="en-US" w:eastAsia="zh-CN" w:bidi="ar"/>
        </w:rPr>
        <w:t>建设砼矩形阀门井</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座、建设污水砼闸槽井</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座、建设石砌排水口</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座</w:t>
      </w: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仿宋_GB2312" w:cs="Times New Roman"/>
          <w:sz w:val="32"/>
          <w:szCs w:val="32"/>
          <w:lang w:val="en-US" w:eastAsia="zh-CN" w:bidi="ar"/>
        </w:rPr>
        <w:t>该项目的实施有利于完善湿地公园人工湖功能，提升公园蓄水能力，改善公园环境，</w:t>
      </w:r>
      <w:r>
        <w:rPr>
          <w:rFonts w:hint="eastAsia" w:eastAsia="仿宋_GB2312"/>
          <w:sz w:val="32"/>
          <w:szCs w:val="32"/>
          <w:lang w:val="en-US" w:eastAsia="zh-CN"/>
        </w:rPr>
        <w:t>让发展成果更多惠及广大群众，不断提升群众幸福指数。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bidi="ar"/>
        </w:rPr>
        <w:t>（三）</w:t>
      </w:r>
      <w:r>
        <w:rPr>
          <w:rFonts w:hint="eastAsia" w:ascii="仿宋" w:hAnsi="仿宋" w:eastAsia="仿宋" w:cs="仿宋"/>
          <w:sz w:val="32"/>
          <w:szCs w:val="32"/>
        </w:rPr>
        <w:t>集中式饮用水水源保护区规范化建设项目</w:t>
      </w:r>
      <w:r>
        <w:rPr>
          <w:rFonts w:hint="eastAsia" w:ascii="仿宋" w:hAnsi="仿宋" w:eastAsia="仿宋" w:cs="仿宋"/>
          <w:sz w:val="32"/>
          <w:szCs w:val="32"/>
          <w:lang w:eastAsia="zh-CN"/>
        </w:rPr>
        <w:t>。</w:t>
      </w:r>
      <w:r>
        <w:rPr>
          <w:rFonts w:hint="eastAsia" w:eastAsia="仿宋_GB2312"/>
          <w:sz w:val="32"/>
          <w:szCs w:val="32"/>
          <w:lang w:val="en-US" w:eastAsia="zh-CN"/>
        </w:rPr>
        <w:t>对水源保护区按照要求进行规范化建设相应的界标、警示牌和预警监控系统，切实保护好居民饮用水安全。通过项目实施，有效杜绝水源保护区污染现象发生，</w:t>
      </w:r>
      <w:r>
        <w:rPr>
          <w:rFonts w:hint="eastAsia" w:ascii="Times New Roman" w:hAnsi="Times New Roman" w:eastAsia="仿宋_GB2312" w:cs="Times New Roman"/>
          <w:sz w:val="32"/>
          <w:szCs w:val="32"/>
          <w:lang w:val="en-US" w:eastAsia="zh-CN" w:bidi="ar"/>
        </w:rPr>
        <w:t>对完善霍林郭勒市城市基础设施建设、改善城市供水环境、</w:t>
      </w:r>
      <w:r>
        <w:rPr>
          <w:rFonts w:hint="eastAsia" w:eastAsia="仿宋_GB2312"/>
          <w:sz w:val="32"/>
          <w:szCs w:val="32"/>
          <w:lang w:val="en-US" w:eastAsia="zh-CN"/>
        </w:rPr>
        <w:t>改善水质状况、对提高供水安全性，</w:t>
      </w:r>
      <w:r>
        <w:rPr>
          <w:rFonts w:hint="eastAsia" w:ascii="Times New Roman" w:hAnsi="Times New Roman" w:eastAsia="仿宋_GB2312" w:cs="Times New Roman"/>
          <w:sz w:val="32"/>
          <w:szCs w:val="32"/>
          <w:lang w:val="en-US" w:eastAsia="zh-CN" w:bidi="ar"/>
        </w:rPr>
        <w:t>促进城市健康发展发挥重要作用</w:t>
      </w:r>
      <w:r>
        <w:rPr>
          <w:rFonts w:hint="eastAsia" w:eastAsia="仿宋_GB2312"/>
          <w:sz w:val="32"/>
          <w:szCs w:val="32"/>
          <w:lang w:val="en-US" w:eastAsia="zh-CN"/>
        </w:rPr>
        <w:t>。</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ascii="仿宋" w:hAnsi="仿宋" w:eastAsia="仿宋" w:cs="仿宋"/>
          <w:sz w:val="32"/>
          <w:szCs w:val="32"/>
          <w:lang w:eastAsia="zh-CN"/>
        </w:rPr>
        <w:t>（四）</w:t>
      </w:r>
      <w:r>
        <w:rPr>
          <w:rFonts w:hint="eastAsia" w:ascii="仿宋_GB2312" w:hAnsi="宋体" w:eastAsia="仿宋_GB2312"/>
          <w:sz w:val="32"/>
          <w:szCs w:val="32"/>
          <w:lang w:val="en-US" w:eastAsia="zh-CN"/>
        </w:rPr>
        <w:t>现代教育质量提升项目。通过对现有教学车间改造及</w:t>
      </w:r>
      <w:r>
        <w:rPr>
          <w:rFonts w:ascii="仿宋" w:hAnsi="仿宋" w:eastAsia="仿宋" w:cs="仿宋"/>
          <w:color w:val="000000"/>
          <w:kern w:val="0"/>
          <w:sz w:val="31"/>
          <w:szCs w:val="31"/>
          <w:lang w:val="en-US" w:eastAsia="zh-CN" w:bidi="ar"/>
        </w:rPr>
        <w:t>教学办公设备</w:t>
      </w:r>
      <w:r>
        <w:rPr>
          <w:rFonts w:hint="eastAsia" w:ascii="仿宋" w:hAnsi="仿宋" w:eastAsia="仿宋" w:cs="仿宋"/>
          <w:color w:val="000000"/>
          <w:kern w:val="0"/>
          <w:sz w:val="31"/>
          <w:szCs w:val="31"/>
          <w:lang w:val="en-US" w:eastAsia="zh-CN" w:bidi="ar"/>
        </w:rPr>
        <w:t>的升级，</w:t>
      </w:r>
      <w:r>
        <w:rPr>
          <w:rFonts w:hint="eastAsia" w:eastAsia="仿宋_GB2312"/>
          <w:sz w:val="32"/>
          <w:szCs w:val="32"/>
          <w:lang w:val="en-US" w:eastAsia="zh-CN"/>
        </w:rPr>
        <w:t>稳步发展我市职业教育，推动职普融通，增强职业教育适应性，全面推动现代职业教育体系构建，为我市培养更多技能型人才，为我市打造绿色铝基新材料产业基地贡献力量。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sz w:val="32"/>
          <w:szCs w:val="32"/>
          <w:lang w:eastAsia="zh-CN"/>
        </w:rPr>
        <w:t>高新技术产业园区增量配电网建设项目。能够进一步提高园区电力能源的供给能力，切实满足霍林郭勒高新技术产业开发区用电负荷快速发展需要，为工业经济可持续发展提供强有力的电力保障。本项目的建设，是适应霍林郭勒市城区社会经济发展和工业园区经济发展的必然趋势，也是整合现有电力资源的有效手段。</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（六）沙尔呼热独立工矿区巴河口水源地置换和供水设施优化工程项目。</w:t>
      </w:r>
      <w:r>
        <w:rPr>
          <w:rFonts w:ascii="仿宋_GB2312" w:hAnsi="仿宋_GB2312" w:eastAsia="仿宋_GB2312" w:cs="仿宋_GB2312"/>
          <w:color w:val="000000"/>
          <w:kern w:val="0"/>
          <w:sz w:val="31"/>
          <w:szCs w:val="31"/>
          <w:lang w:val="en-US" w:eastAsia="zh-CN" w:bidi="ar"/>
        </w:rPr>
        <w:t xml:space="preserve">本项目由输水管线工程、水厂改造工程、东高山水池扩建工程、水表更换工程、植被恢复工程和彩砖恢复工程六部分组成。建设规模为管道总长 </w:t>
      </w:r>
      <w:r>
        <w:rPr>
          <w:rFonts w:hint="default" w:ascii="Times New Roman" w:hAnsi="Times New Roman" w:eastAsia="宋体" w:cs="Times New Roman"/>
          <w:color w:val="000000"/>
          <w:kern w:val="0"/>
          <w:sz w:val="31"/>
          <w:szCs w:val="31"/>
          <w:lang w:val="en-US" w:eastAsia="zh-CN" w:bidi="ar"/>
        </w:rPr>
        <w:t xml:space="preserve">29771 </w:t>
      </w:r>
      <w:r>
        <w:rPr>
          <w:rFonts w:ascii="仿宋_GB2312" w:hAnsi="仿宋_GB2312" w:eastAsia="仿宋_GB2312" w:cs="仿宋_GB2312"/>
          <w:color w:val="000000"/>
          <w:kern w:val="0"/>
          <w:sz w:val="31"/>
          <w:szCs w:val="31"/>
          <w:lang w:val="en-US" w:eastAsia="zh-CN" w:bidi="ar"/>
        </w:rPr>
        <w:t xml:space="preserve">米，新建蓄水池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座，新增营收系统和 </w:t>
      </w:r>
      <w:r>
        <w:rPr>
          <w:rFonts w:hint="default" w:ascii="Times New Roman" w:hAnsi="Times New Roman" w:eastAsia="宋体" w:cs="Times New Roman"/>
          <w:color w:val="000000"/>
          <w:kern w:val="0"/>
          <w:sz w:val="31"/>
          <w:szCs w:val="31"/>
          <w:lang w:val="en-US" w:eastAsia="zh-CN" w:bidi="ar"/>
        </w:rPr>
        <w:t xml:space="preserve">200 </w:t>
      </w:r>
      <w:r>
        <w:rPr>
          <w:rFonts w:ascii="仿宋_GB2312" w:hAnsi="仿宋_GB2312" w:eastAsia="仿宋_GB2312" w:cs="仿宋_GB2312"/>
          <w:color w:val="000000"/>
          <w:kern w:val="0"/>
          <w:sz w:val="31"/>
          <w:szCs w:val="31"/>
          <w:lang w:val="en-US" w:eastAsia="zh-CN" w:bidi="ar"/>
        </w:rPr>
        <w:t>套分区计量系统</w:t>
      </w:r>
      <w:r>
        <w:rPr>
          <w:rFonts w:hint="eastAsia" w:ascii="仿宋" w:hAnsi="仿宋" w:eastAsia="仿宋" w:cs="仿宋"/>
          <w:sz w:val="32"/>
          <w:szCs w:val="32"/>
          <w:lang w:eastAsia="zh-CN"/>
        </w:rPr>
        <w:t>。该项目将实现我市供水管线的互联互通，有效改善项目区饮用水水源水质，</w:t>
      </w:r>
      <w:r>
        <w:rPr>
          <w:rFonts w:hint="eastAsia" w:ascii="仿宋_GB2312" w:hAnsi="仿宋_GB2312" w:eastAsia="仿宋_GB2312" w:cs="仿宋_GB2312"/>
          <w:color w:val="000000"/>
          <w:kern w:val="0"/>
          <w:sz w:val="31"/>
          <w:szCs w:val="31"/>
          <w:lang w:val="en-US" w:eastAsia="zh-CN" w:bidi="ar"/>
        </w:rPr>
        <w:t>对各用水单位及居民用水质量及安全具有重要意义</w:t>
      </w:r>
      <w:r>
        <w:rPr>
          <w:rFonts w:hint="eastAsia" w:ascii="仿宋" w:hAnsi="仿宋" w:eastAsia="仿宋" w:cs="仿宋"/>
          <w:sz w:val="32"/>
          <w:szCs w:val="32"/>
          <w:lang w:eastAsia="zh-CN"/>
        </w:rPr>
        <w:t>。</w:t>
      </w:r>
    </w:p>
    <w:p>
      <w:pPr>
        <w:keepNext w:val="0"/>
        <w:keepLines w:val="0"/>
        <w:widowControl/>
        <w:suppressLineNumbers w:val="0"/>
        <w:ind w:firstLine="640" w:firstLineChars="200"/>
        <w:jc w:val="left"/>
      </w:pPr>
      <w:r>
        <w:rPr>
          <w:rFonts w:hint="eastAsia" w:ascii="仿宋" w:hAnsi="仿宋" w:eastAsia="仿宋" w:cs="仿宋"/>
          <w:sz w:val="32"/>
          <w:szCs w:val="32"/>
          <w:lang w:eastAsia="zh-CN"/>
        </w:rPr>
        <w:t>（七）</w:t>
      </w:r>
      <w:r>
        <w:rPr>
          <w:rFonts w:hint="eastAsia" w:ascii="仿宋" w:hAnsi="仿宋" w:eastAsia="仿宋" w:cs="仿宋"/>
          <w:sz w:val="32"/>
          <w:szCs w:val="32"/>
        </w:rPr>
        <w:t>兽医社会化服务项目</w:t>
      </w:r>
      <w:r>
        <w:rPr>
          <w:rFonts w:hint="eastAsia" w:ascii="仿宋" w:hAnsi="仿宋" w:eastAsia="仿宋" w:cs="仿宋"/>
          <w:sz w:val="32"/>
          <w:szCs w:val="32"/>
          <w:lang w:eastAsia="zh-CN"/>
        </w:rPr>
        <w:t>。该项目主要对我市</w:t>
      </w:r>
      <w:r>
        <w:rPr>
          <w:rFonts w:ascii="仿宋" w:hAnsi="仿宋" w:eastAsia="仿宋" w:cs="仿宋"/>
          <w:color w:val="000000"/>
          <w:kern w:val="0"/>
          <w:sz w:val="31"/>
          <w:szCs w:val="31"/>
          <w:lang w:val="en-US" w:eastAsia="zh-CN" w:bidi="ar"/>
        </w:rPr>
        <w:t>市区内 5 个行政村、2 个涉农社区及军马场生态</w:t>
      </w:r>
      <w:r>
        <w:rPr>
          <w:rFonts w:hint="eastAsia" w:ascii="仿宋" w:hAnsi="仿宋" w:eastAsia="仿宋" w:cs="仿宋"/>
          <w:color w:val="000000"/>
          <w:kern w:val="0"/>
          <w:sz w:val="31"/>
          <w:szCs w:val="31"/>
          <w:lang w:val="en-US" w:eastAsia="zh-CN" w:bidi="ar"/>
        </w:rPr>
        <w:t>管理委员会区域内的东蒙鑫农牧业有限责任公司经营管理片区内的1万头牛、18万只羊、0.4万头猪、3万只禽提供动物防疫服务，现</w:t>
      </w:r>
      <w:r>
        <w:rPr>
          <w:rFonts w:ascii="仿宋" w:hAnsi="仿宋" w:eastAsia="仿宋" w:cs="仿宋"/>
          <w:color w:val="000000"/>
          <w:kern w:val="0"/>
          <w:sz w:val="31"/>
          <w:szCs w:val="31"/>
          <w:lang w:val="en-US" w:eastAsia="zh-CN" w:bidi="ar"/>
        </w:rPr>
        <w:t>服务区域覆盖率</w:t>
      </w:r>
      <w:r>
        <w:rPr>
          <w:rFonts w:hint="eastAsia" w:ascii="仿宋" w:hAnsi="仿宋" w:eastAsia="仿宋" w:cs="仿宋"/>
          <w:color w:val="000000"/>
          <w:kern w:val="0"/>
          <w:sz w:val="31"/>
          <w:szCs w:val="31"/>
          <w:lang w:val="en-US" w:eastAsia="zh-CN" w:bidi="ar"/>
        </w:rPr>
        <w:t>为</w:t>
      </w:r>
      <w:r>
        <w:rPr>
          <w:rFonts w:ascii="仿宋" w:hAnsi="仿宋" w:eastAsia="仿宋" w:cs="仿宋"/>
          <w:color w:val="000000"/>
          <w:kern w:val="0"/>
          <w:sz w:val="31"/>
          <w:szCs w:val="31"/>
          <w:lang w:val="en-US" w:eastAsia="zh-CN" w:bidi="ar"/>
        </w:rPr>
        <w:t>100%</w:t>
      </w:r>
      <w:r>
        <w:rPr>
          <w:rFonts w:hint="eastAsia" w:ascii="仿宋" w:hAnsi="仿宋" w:eastAsia="仿宋" w:cs="仿宋"/>
          <w:color w:val="000000"/>
          <w:kern w:val="0"/>
          <w:sz w:val="31"/>
          <w:szCs w:val="31"/>
          <w:lang w:val="en-US" w:eastAsia="zh-CN" w:bidi="ar"/>
        </w:rPr>
        <w:t>。通过该项目的实施，我市</w:t>
      </w:r>
      <w:r>
        <w:rPr>
          <w:rFonts w:ascii="仿宋" w:hAnsi="仿宋" w:eastAsia="仿宋" w:cs="仿宋"/>
          <w:color w:val="000000"/>
          <w:kern w:val="0"/>
          <w:sz w:val="31"/>
          <w:szCs w:val="31"/>
          <w:lang w:val="en-US" w:eastAsia="zh-CN" w:bidi="ar"/>
        </w:rPr>
        <w:t>畜牧业综合生产能力不断增强，在保</w:t>
      </w:r>
      <w:r>
        <w:rPr>
          <w:rFonts w:hint="eastAsia" w:ascii="仿宋" w:hAnsi="仿宋" w:eastAsia="仿宋" w:cs="仿宋"/>
          <w:color w:val="000000"/>
          <w:kern w:val="0"/>
          <w:sz w:val="31"/>
          <w:szCs w:val="31"/>
          <w:lang w:val="en-US" w:eastAsia="zh-CN" w:bidi="ar"/>
        </w:rPr>
        <w:t>障国家食物安全、繁荣农村经济、促进农牧民增收等方面发挥了重要作用。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 w:hAnsi="仿宋" w:eastAsia="仿宋" w:cs="仿宋"/>
          <w:sz w:val="32"/>
          <w:szCs w:val="32"/>
          <w:lang w:eastAsia="zh-CN"/>
        </w:rPr>
        <w:t>（八）达来胡硕苏木冷藏库项目。该项目</w:t>
      </w:r>
      <w:r>
        <w:rPr>
          <w:rFonts w:hint="eastAsia" w:ascii="仿宋" w:hAnsi="仿宋" w:eastAsia="仿宋" w:cs="仿宋"/>
          <w:color w:val="000000"/>
          <w:kern w:val="0"/>
          <w:sz w:val="32"/>
          <w:szCs w:val="32"/>
          <w:lang w:val="en-US" w:eastAsia="zh-CN" w:bidi="ar"/>
        </w:rPr>
        <w:t>在霍林郭勒市嘎查村无农产品蔬菜冷藏保鲜设施，农产品产出不高，不能长期贮藏，直接影响村农户收入和集体经济发展的背景下。建设一座蔬菜冷鲜库，项目规划占地面积 6,012.04平方米，总建筑面积 3,471.02平方米。其中包含：保鲜库、冷冻保鲜库，气调保鲜库、筛选车间、库房、机房、配电室、地下水泵房、同时配备冷鲜库相关配套设备</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该项目的实施有力提升了</w:t>
      </w:r>
      <w:r>
        <w:rPr>
          <w:rFonts w:hint="eastAsia" w:ascii="宋体" w:hAnsi="宋体" w:eastAsia="宋体" w:cs="宋体"/>
          <w:color w:val="000000"/>
          <w:kern w:val="0"/>
          <w:sz w:val="31"/>
          <w:szCs w:val="31"/>
          <w:lang w:val="en-US" w:eastAsia="zh-CN" w:bidi="ar"/>
        </w:rPr>
        <w:t>霍林郭勒</w:t>
      </w:r>
      <w:r>
        <w:rPr>
          <w:rFonts w:ascii="仿宋_GB2312" w:hAnsi="仿宋_GB2312" w:eastAsia="仿宋_GB2312" w:cs="仿宋_GB2312"/>
          <w:color w:val="000000"/>
          <w:kern w:val="0"/>
          <w:sz w:val="31"/>
          <w:szCs w:val="31"/>
          <w:lang w:val="en-US" w:eastAsia="zh-CN" w:bidi="ar"/>
        </w:rPr>
        <w:t>市应</w:t>
      </w:r>
      <w:r>
        <w:rPr>
          <w:rFonts w:hint="eastAsia" w:ascii="宋体" w:hAnsi="宋体" w:eastAsia="宋体" w:cs="宋体"/>
          <w:color w:val="000000"/>
          <w:kern w:val="0"/>
          <w:sz w:val="31"/>
          <w:szCs w:val="31"/>
          <w:lang w:val="en-US" w:eastAsia="zh-CN" w:bidi="ar"/>
        </w:rPr>
        <w:t>急</w:t>
      </w:r>
      <w:r>
        <w:rPr>
          <w:rFonts w:ascii="仿宋_GB2312" w:hAnsi="仿宋_GB2312" w:eastAsia="仿宋_GB2312" w:cs="仿宋_GB2312"/>
          <w:color w:val="000000"/>
          <w:kern w:val="0"/>
          <w:sz w:val="31"/>
          <w:szCs w:val="31"/>
          <w:lang w:val="en-US" w:eastAsia="zh-CN" w:bidi="ar"/>
        </w:rPr>
        <w:t>保供能力，</w:t>
      </w:r>
      <w:r>
        <w:rPr>
          <w:rFonts w:hint="eastAsia" w:ascii="宋体" w:hAnsi="宋体" w:eastAsia="宋体" w:cs="宋体"/>
          <w:color w:val="000000"/>
          <w:kern w:val="0"/>
          <w:sz w:val="31"/>
          <w:szCs w:val="31"/>
          <w:lang w:val="en-US" w:eastAsia="zh-CN" w:bidi="ar"/>
        </w:rPr>
        <w:t>既</w:t>
      </w:r>
      <w:r>
        <w:rPr>
          <w:rFonts w:ascii="仿宋_GB2312" w:hAnsi="仿宋_GB2312" w:eastAsia="仿宋_GB2312" w:cs="仿宋_GB2312"/>
          <w:color w:val="000000"/>
          <w:kern w:val="0"/>
          <w:sz w:val="31"/>
          <w:szCs w:val="31"/>
          <w:lang w:val="en-US" w:eastAsia="zh-CN" w:bidi="ar"/>
        </w:rPr>
        <w:t>能保</w:t>
      </w:r>
      <w:r>
        <w:rPr>
          <w:rFonts w:hint="eastAsia" w:ascii="宋体" w:hAnsi="宋体" w:eastAsia="宋体" w:cs="宋体"/>
          <w:color w:val="000000"/>
          <w:kern w:val="0"/>
          <w:sz w:val="31"/>
          <w:szCs w:val="31"/>
          <w:lang w:val="en-US" w:eastAsia="zh-CN" w:bidi="ar"/>
        </w:rPr>
        <w:t>障</w:t>
      </w:r>
      <w:r>
        <w:rPr>
          <w:rFonts w:ascii="仿宋_GB2312" w:hAnsi="仿宋_GB2312" w:eastAsia="仿宋_GB2312" w:cs="仿宋_GB2312"/>
          <w:color w:val="000000"/>
          <w:kern w:val="0"/>
          <w:sz w:val="31"/>
          <w:szCs w:val="31"/>
          <w:lang w:val="en-US" w:eastAsia="zh-CN" w:bidi="ar"/>
        </w:rPr>
        <w:t>全市</w:t>
      </w:r>
      <w:r>
        <w:rPr>
          <w:rFonts w:hint="eastAsia" w:ascii="宋体" w:hAnsi="宋体" w:eastAsia="宋体" w:cs="宋体"/>
          <w:color w:val="000000"/>
          <w:kern w:val="0"/>
          <w:sz w:val="31"/>
          <w:szCs w:val="31"/>
          <w:lang w:val="en-US" w:eastAsia="zh-CN" w:bidi="ar"/>
        </w:rPr>
        <w:t>蔬菜</w:t>
      </w:r>
      <w:r>
        <w:rPr>
          <w:rFonts w:ascii="仿宋_GB2312" w:hAnsi="仿宋_GB2312" w:eastAsia="仿宋_GB2312" w:cs="仿宋_GB2312"/>
          <w:color w:val="000000"/>
          <w:kern w:val="0"/>
          <w:sz w:val="31"/>
          <w:szCs w:val="31"/>
          <w:lang w:val="en-US" w:eastAsia="zh-CN" w:bidi="ar"/>
        </w:rPr>
        <w:t>、水果、</w:t>
      </w:r>
      <w:r>
        <w:rPr>
          <w:rFonts w:hint="eastAsia" w:ascii="宋体" w:hAnsi="宋体" w:eastAsia="宋体" w:cs="宋体"/>
          <w:color w:val="000000"/>
          <w:kern w:val="0"/>
          <w:sz w:val="31"/>
          <w:szCs w:val="31"/>
          <w:lang w:val="en-US" w:eastAsia="zh-CN" w:bidi="ar"/>
        </w:rPr>
        <w:t>肉</w:t>
      </w:r>
      <w:r>
        <w:rPr>
          <w:rFonts w:ascii="仿宋_GB2312" w:hAnsi="仿宋_GB2312" w:eastAsia="仿宋_GB2312" w:cs="仿宋_GB2312"/>
          <w:color w:val="000000"/>
          <w:kern w:val="0"/>
          <w:sz w:val="31"/>
          <w:szCs w:val="31"/>
          <w:lang w:val="en-US" w:eastAsia="zh-CN" w:bidi="ar"/>
        </w:rPr>
        <w:t>类等</w:t>
      </w:r>
      <w:r>
        <w:rPr>
          <w:rFonts w:hint="eastAsia" w:ascii="仿宋_GB2312" w:hAnsi="仿宋_GB2312" w:eastAsia="仿宋_GB2312" w:cs="仿宋_GB2312"/>
          <w:color w:val="000000"/>
          <w:kern w:val="0"/>
          <w:sz w:val="31"/>
          <w:szCs w:val="31"/>
          <w:lang w:val="en-US" w:eastAsia="zh-CN" w:bidi="ar"/>
        </w:rPr>
        <w:t>产品</w:t>
      </w:r>
      <w:r>
        <w:rPr>
          <w:rFonts w:ascii="仿宋_GB2312" w:hAnsi="仿宋_GB2312" w:eastAsia="仿宋_GB2312" w:cs="仿宋_GB2312"/>
          <w:color w:val="000000"/>
          <w:kern w:val="0"/>
          <w:sz w:val="31"/>
          <w:szCs w:val="31"/>
          <w:lang w:val="en-US" w:eastAsia="zh-CN" w:bidi="ar"/>
        </w:rPr>
        <w:t>的日常供给，</w:t>
      </w:r>
      <w:r>
        <w:rPr>
          <w:rFonts w:hint="eastAsia" w:ascii="宋体" w:hAnsi="宋体" w:eastAsia="宋体" w:cs="宋体"/>
          <w:color w:val="000000"/>
          <w:kern w:val="0"/>
          <w:sz w:val="31"/>
          <w:szCs w:val="31"/>
          <w:lang w:val="en-US" w:eastAsia="zh-CN" w:bidi="ar"/>
        </w:rPr>
        <w:t>又</w:t>
      </w:r>
      <w:r>
        <w:rPr>
          <w:rFonts w:ascii="仿宋_GB2312" w:hAnsi="仿宋_GB2312" w:eastAsia="仿宋_GB2312" w:cs="仿宋_GB2312"/>
          <w:color w:val="000000"/>
          <w:kern w:val="0"/>
          <w:sz w:val="31"/>
          <w:szCs w:val="31"/>
          <w:lang w:val="en-US" w:eastAsia="zh-CN" w:bidi="ar"/>
        </w:rPr>
        <w:t>能在紧</w:t>
      </w:r>
      <w:r>
        <w:rPr>
          <w:rFonts w:hint="eastAsia" w:ascii="宋体" w:hAnsi="宋体" w:eastAsia="宋体" w:cs="宋体"/>
          <w:color w:val="000000"/>
          <w:kern w:val="0"/>
          <w:sz w:val="31"/>
          <w:szCs w:val="31"/>
          <w:lang w:val="en-US" w:eastAsia="zh-CN" w:bidi="ar"/>
        </w:rPr>
        <w:t>急</w:t>
      </w:r>
      <w:r>
        <w:rPr>
          <w:rFonts w:ascii="仿宋_GB2312" w:hAnsi="仿宋_GB2312" w:eastAsia="仿宋_GB2312" w:cs="仿宋_GB2312"/>
          <w:color w:val="000000"/>
          <w:kern w:val="0"/>
          <w:sz w:val="31"/>
          <w:szCs w:val="31"/>
          <w:lang w:val="en-US" w:eastAsia="zh-CN" w:bidi="ar"/>
        </w:rPr>
        <w:t>条件下优先</w:t>
      </w:r>
      <w:r>
        <w:rPr>
          <w:rFonts w:hint="eastAsia" w:ascii="宋体" w:hAnsi="宋体" w:eastAsia="宋体" w:cs="宋体"/>
          <w:color w:val="000000"/>
          <w:kern w:val="0"/>
          <w:sz w:val="31"/>
          <w:szCs w:val="31"/>
          <w:lang w:val="en-US" w:eastAsia="zh-CN" w:bidi="ar"/>
        </w:rPr>
        <w:t>储</w:t>
      </w:r>
      <w:r>
        <w:rPr>
          <w:rFonts w:ascii="仿宋_GB2312" w:hAnsi="仿宋_GB2312" w:eastAsia="仿宋_GB2312" w:cs="仿宋_GB2312"/>
          <w:color w:val="000000"/>
          <w:kern w:val="0"/>
          <w:sz w:val="31"/>
          <w:szCs w:val="31"/>
          <w:lang w:val="en-US" w:eastAsia="zh-CN" w:bidi="ar"/>
        </w:rPr>
        <w:t>备各类应</w:t>
      </w:r>
      <w:r>
        <w:rPr>
          <w:rFonts w:hint="eastAsia" w:ascii="宋体" w:hAnsi="宋体" w:eastAsia="宋体" w:cs="宋体"/>
          <w:color w:val="000000"/>
          <w:kern w:val="0"/>
          <w:sz w:val="31"/>
          <w:szCs w:val="31"/>
          <w:lang w:val="en-US" w:eastAsia="zh-CN" w:bidi="ar"/>
        </w:rPr>
        <w:t>急物</w:t>
      </w:r>
      <w:r>
        <w:rPr>
          <w:rFonts w:ascii="仿宋_GB2312" w:hAnsi="仿宋_GB2312" w:eastAsia="仿宋_GB2312" w:cs="仿宋_GB2312"/>
          <w:color w:val="000000"/>
          <w:kern w:val="0"/>
          <w:sz w:val="31"/>
          <w:szCs w:val="31"/>
          <w:lang w:val="en-US" w:eastAsia="zh-CN" w:bidi="ar"/>
        </w:rPr>
        <w:t>资，对社会的安全</w:t>
      </w:r>
      <w:r>
        <w:rPr>
          <w:rFonts w:hint="eastAsia" w:ascii="宋体" w:hAnsi="宋体" w:eastAsia="宋体" w:cs="宋体"/>
          <w:color w:val="000000"/>
          <w:kern w:val="0"/>
          <w:sz w:val="31"/>
          <w:szCs w:val="31"/>
          <w:lang w:val="en-US" w:eastAsia="zh-CN" w:bidi="ar"/>
        </w:rPr>
        <w:t>稳</w:t>
      </w:r>
      <w:r>
        <w:rPr>
          <w:rFonts w:ascii="仿宋_GB2312" w:hAnsi="仿宋_GB2312" w:eastAsia="仿宋_GB2312" w:cs="仿宋_GB2312"/>
          <w:color w:val="000000"/>
          <w:kern w:val="0"/>
          <w:sz w:val="31"/>
          <w:szCs w:val="31"/>
          <w:lang w:val="en-US" w:eastAsia="zh-CN" w:bidi="ar"/>
        </w:rPr>
        <w:t>定具有重要作用。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b w:val="0"/>
          <w:bCs w:val="0"/>
          <w:i w:val="0"/>
          <w:caps w:val="0"/>
          <w:spacing w:val="0"/>
          <w:w w:val="100"/>
          <w:kern w:val="2"/>
          <w:sz w:val="32"/>
          <w:szCs w:val="32"/>
          <w:highlight w:val="none"/>
          <w:lang w:val="en-US" w:eastAsia="zh-CN" w:bidi="ar-SA"/>
        </w:rPr>
      </w:pPr>
      <w:r>
        <w:rPr>
          <w:rFonts w:hint="eastAsia" w:ascii="仿宋_GB2312" w:hAnsi="仿宋_GB2312" w:eastAsia="仿宋_GB2312" w:cs="仿宋_GB2312"/>
          <w:color w:val="000000"/>
          <w:kern w:val="0"/>
          <w:sz w:val="31"/>
          <w:szCs w:val="31"/>
          <w:lang w:val="en-US" w:eastAsia="zh-CN" w:bidi="ar"/>
        </w:rPr>
        <w:t>（九）</w:t>
      </w:r>
      <w:r>
        <w:rPr>
          <w:rFonts w:hint="eastAsia" w:ascii="仿宋" w:hAnsi="仿宋" w:eastAsia="仿宋" w:cs="仿宋"/>
          <w:sz w:val="32"/>
          <w:szCs w:val="32"/>
          <w:lang w:eastAsia="zh-CN"/>
        </w:rPr>
        <w:t>达来胡硕苏木</w:t>
      </w:r>
      <w:r>
        <w:rPr>
          <w:rFonts w:hint="eastAsia" w:ascii="仿宋" w:hAnsi="仿宋" w:eastAsia="仿宋" w:cs="仿宋"/>
          <w:sz w:val="32"/>
          <w:szCs w:val="32"/>
        </w:rPr>
        <w:t>部门整体支出安排较为合理，较好地完成了重点工作任务，</w:t>
      </w:r>
      <w:r>
        <w:rPr>
          <w:rFonts w:hint="eastAsia" w:ascii="仿宋" w:hAnsi="仿宋" w:eastAsia="仿宋" w:cs="仿宋"/>
          <w:b w:val="0"/>
          <w:bCs w:val="0"/>
          <w:i w:val="0"/>
          <w:caps w:val="0"/>
          <w:spacing w:val="0"/>
          <w:w w:val="100"/>
          <w:kern w:val="2"/>
          <w:sz w:val="32"/>
          <w:szCs w:val="32"/>
          <w:highlight w:val="none"/>
          <w:lang w:val="en-US" w:eastAsia="zh-CN" w:bidi="ar-SA"/>
        </w:rPr>
        <w:t>确保了辖区农牧民收入稳步增长，生产生活环境不断改善，基层社会治理规范有效，使乡风文明程度逐步提升，确保了人民安居乐业。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i w:val="0"/>
          <w:caps w:val="0"/>
          <w:spacing w:val="0"/>
          <w:w w:val="100"/>
          <w:kern w:val="2"/>
          <w:sz w:val="32"/>
          <w:szCs w:val="32"/>
          <w:highlight w:val="none"/>
          <w:lang w:val="en-US" w:eastAsia="zh-CN" w:bidi="ar-SA"/>
        </w:rPr>
        <w:t>（十）</w:t>
      </w:r>
      <w:r>
        <w:rPr>
          <w:rFonts w:hint="eastAsia" w:ascii="仿宋" w:hAnsi="仿宋" w:eastAsia="仿宋" w:cs="仿宋"/>
          <w:sz w:val="32"/>
          <w:szCs w:val="32"/>
          <w:lang w:eastAsia="zh-CN"/>
        </w:rPr>
        <w:t>公安局</w:t>
      </w:r>
      <w:r>
        <w:rPr>
          <w:rFonts w:hint="eastAsia" w:ascii="仿宋" w:hAnsi="仿宋" w:eastAsia="仿宋" w:cs="仿宋"/>
          <w:sz w:val="32"/>
          <w:szCs w:val="32"/>
        </w:rPr>
        <w:t>部门整体支出安排较为合理，较好地完成了</w:t>
      </w:r>
      <w:r>
        <w:rPr>
          <w:rFonts w:hint="eastAsia" w:ascii="仿宋" w:hAnsi="仿宋" w:eastAsia="仿宋" w:cs="仿宋"/>
          <w:sz w:val="32"/>
          <w:szCs w:val="32"/>
          <w:lang w:eastAsia="zh-CN"/>
        </w:rPr>
        <w:t>全年</w:t>
      </w:r>
      <w:r>
        <w:rPr>
          <w:rFonts w:hint="eastAsia" w:ascii="仿宋" w:hAnsi="仿宋" w:eastAsia="仿宋" w:cs="仿宋"/>
          <w:sz w:val="32"/>
          <w:szCs w:val="32"/>
        </w:rPr>
        <w:t>重点工作任务，</w:t>
      </w:r>
      <w:r>
        <w:rPr>
          <w:rFonts w:hint="eastAsia" w:ascii="仿宋" w:hAnsi="仿宋" w:eastAsia="仿宋" w:cs="仿宋"/>
          <w:sz w:val="32"/>
          <w:szCs w:val="32"/>
          <w:lang w:eastAsia="zh-CN"/>
        </w:rPr>
        <w:t>有效打击了我市违法犯罪活动，切实维护人民群众的切身利益，为我市经济社会发展报价护航</w:t>
      </w:r>
      <w:r>
        <w:rPr>
          <w:rFonts w:hint="eastAsia" w:ascii="仿宋" w:hAnsi="仿宋" w:eastAsia="仿宋" w:cs="仿宋"/>
          <w:b w:val="0"/>
          <w:bCs w:val="0"/>
          <w:i w:val="0"/>
          <w:caps w:val="0"/>
          <w:spacing w:val="0"/>
          <w:w w:val="100"/>
          <w:kern w:val="2"/>
          <w:sz w:val="32"/>
          <w:szCs w:val="32"/>
          <w:lang w:val="en-US" w:eastAsia="zh-CN" w:bidi="ar-SA"/>
        </w:rPr>
        <w:t>。</w:t>
      </w:r>
    </w:p>
    <w:p>
      <w:pPr>
        <w:numPr>
          <w:ilvl w:val="0"/>
          <w:numId w:val="1"/>
        </w:numPr>
        <w:ind w:left="80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存在的主要问题  </w:t>
      </w:r>
    </w:p>
    <w:p>
      <w:pPr>
        <w:spacing w:line="360" w:lineRule="auto"/>
        <w:ind w:firstLine="580"/>
        <w:jc w:val="both"/>
        <w:rPr>
          <w:rFonts w:hint="default" w:eastAsia="仿宋_GB2312"/>
          <w:sz w:val="32"/>
          <w:szCs w:val="32"/>
          <w:lang w:val="en-US" w:eastAsia="zh-CN" w:bidi="ar"/>
        </w:rPr>
      </w:pPr>
      <w:r>
        <w:rPr>
          <w:rFonts w:hint="eastAsia" w:eastAsia="仿宋_GB2312"/>
          <w:sz w:val="32"/>
          <w:szCs w:val="32"/>
          <w:lang w:val="en-US" w:eastAsia="zh-CN" w:bidi="ar"/>
        </w:rPr>
        <w:t>（一）项目支出存在的共性问题和建议</w:t>
      </w:r>
    </w:p>
    <w:p>
      <w:pPr>
        <w:spacing w:line="360" w:lineRule="auto"/>
        <w:ind w:firstLine="640" w:firstLineChars="200"/>
        <w:jc w:val="both"/>
        <w:rPr>
          <w:rFonts w:hint="default" w:eastAsia="仿宋_GB2312"/>
          <w:sz w:val="32"/>
          <w:szCs w:val="32"/>
          <w:lang w:val="en-US" w:eastAsia="zh-CN" w:bidi="ar"/>
        </w:rPr>
      </w:pPr>
      <w:r>
        <w:rPr>
          <w:rFonts w:hint="eastAsia" w:eastAsia="仿宋_GB2312"/>
          <w:sz w:val="32"/>
          <w:szCs w:val="32"/>
          <w:lang w:val="en-US" w:eastAsia="zh-CN" w:bidi="ar"/>
        </w:rPr>
        <w:t>1、项目绩效目标完整性不足，缺少部分衡量指标，指标设置上不够合理，定量与定性指标匹配性不够</w:t>
      </w:r>
      <w:r>
        <w:rPr>
          <w:rFonts w:hint="default" w:eastAsia="仿宋_GB2312"/>
          <w:sz w:val="32"/>
          <w:szCs w:val="32"/>
          <w:lang w:val="en-US" w:eastAsia="zh-CN" w:bidi="ar"/>
        </w:rPr>
        <w:t>。</w:t>
      </w:r>
    </w:p>
    <w:p>
      <w:pPr>
        <w:spacing w:line="360" w:lineRule="auto"/>
        <w:ind w:firstLine="580"/>
        <w:jc w:val="both"/>
        <w:rPr>
          <w:rFonts w:hint="default" w:eastAsia="仿宋_GB2312"/>
          <w:sz w:val="32"/>
          <w:szCs w:val="32"/>
          <w:lang w:val="en-US" w:eastAsia="zh-CN" w:bidi="ar"/>
        </w:rPr>
      </w:pPr>
      <w:r>
        <w:rPr>
          <w:rFonts w:hint="default" w:eastAsia="仿宋_GB2312"/>
          <w:sz w:val="32"/>
          <w:szCs w:val="32"/>
          <w:lang w:val="en-US" w:eastAsia="zh-CN" w:bidi="ar"/>
        </w:rPr>
        <w:t>相关建议：建议在今后制定年度绩效目标时，应根据相关政府工作报告、年度工作计划和年度工作任务等文书文件中体现的具体要求，进一步梳理细化后，结合项目实际情况，科学合理的制定出更加明确具体的、定性和定量相结合的、可衡量考核的绩效目标。</w:t>
      </w:r>
    </w:p>
    <w:p>
      <w:pPr>
        <w:numPr>
          <w:ilvl w:val="0"/>
          <w:numId w:val="2"/>
        </w:numPr>
        <w:spacing w:line="360" w:lineRule="auto"/>
        <w:ind w:firstLine="580"/>
        <w:jc w:val="both"/>
        <w:rPr>
          <w:rFonts w:hint="eastAsia" w:eastAsia="仿宋_GB2312"/>
          <w:sz w:val="32"/>
          <w:szCs w:val="32"/>
          <w:lang w:val="en-US" w:eastAsia="zh-CN" w:bidi="ar"/>
        </w:rPr>
      </w:pPr>
      <w:r>
        <w:rPr>
          <w:rFonts w:hint="eastAsia" w:eastAsia="仿宋_GB2312"/>
          <w:sz w:val="32"/>
          <w:szCs w:val="32"/>
          <w:lang w:val="en-US" w:eastAsia="zh-CN" w:bidi="ar"/>
        </w:rPr>
        <w:t>管理制度不健全，监管措施不到位。</w:t>
      </w:r>
    </w:p>
    <w:p>
      <w:pPr>
        <w:spacing w:line="360" w:lineRule="auto"/>
        <w:ind w:firstLine="580"/>
        <w:jc w:val="both"/>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相关建议：</w:t>
      </w:r>
      <w:r>
        <w:rPr>
          <w:rFonts w:hint="eastAsia" w:eastAsia="仿宋_GB2312"/>
          <w:sz w:val="32"/>
          <w:szCs w:val="32"/>
        </w:rPr>
        <w:t>结合项目建设特点，制定符合项目实际的项目管理制度，</w:t>
      </w:r>
      <w:r>
        <w:rPr>
          <w:rFonts w:hint="eastAsia" w:ascii="仿宋" w:hAnsi="仿宋" w:eastAsia="仿宋" w:cs="仿宋"/>
          <w:sz w:val="32"/>
          <w:szCs w:val="32"/>
        </w:rPr>
        <w:t>包括立项、采购、实施、竣工验收、资金拨付等内容，并制定对项目施工质量、进度考核、验收等监督考核制度，以保证项目保质保量按时交付使用。</w:t>
      </w:r>
      <w:r>
        <w:rPr>
          <w:rFonts w:hint="eastAsia" w:eastAsia="仿宋_GB2312"/>
          <w:sz w:val="32"/>
          <w:szCs w:val="32"/>
        </w:rPr>
        <w:t>制度建立后要严格落实，定期或不定期按照制度规定进行检查</w:t>
      </w:r>
      <w:r>
        <w:rPr>
          <w:rFonts w:hint="eastAsia" w:eastAsia="仿宋_GB2312"/>
          <w:sz w:val="32"/>
          <w:szCs w:val="32"/>
          <w:lang w:eastAsia="zh-CN"/>
        </w:rPr>
        <w:t>，</w:t>
      </w:r>
      <w:r>
        <w:rPr>
          <w:rFonts w:hint="eastAsia" w:eastAsia="仿宋_GB2312"/>
          <w:sz w:val="32"/>
          <w:szCs w:val="32"/>
        </w:rPr>
        <w:t>共同保障</w:t>
      </w:r>
      <w:r>
        <w:rPr>
          <w:rFonts w:hint="eastAsia" w:eastAsia="仿宋_GB2312"/>
          <w:sz w:val="32"/>
          <w:szCs w:val="32"/>
          <w:lang w:val="en-US" w:eastAsia="zh-CN"/>
        </w:rPr>
        <w:t>项目</w:t>
      </w:r>
      <w:r>
        <w:rPr>
          <w:rFonts w:hint="eastAsia" w:eastAsia="仿宋_GB2312"/>
          <w:sz w:val="32"/>
          <w:szCs w:val="32"/>
        </w:rPr>
        <w:t>长期有效运行</w:t>
      </w:r>
      <w:r>
        <w:rPr>
          <w:rFonts w:hint="eastAsia" w:eastAsia="仿宋_GB2312"/>
          <w:sz w:val="32"/>
          <w:szCs w:val="32"/>
          <w:lang w:eastAsia="zh-CN"/>
        </w:rPr>
        <w:t>，</w:t>
      </w:r>
      <w:r>
        <w:rPr>
          <w:rFonts w:hint="eastAsia" w:eastAsia="仿宋_GB2312"/>
          <w:sz w:val="32"/>
          <w:szCs w:val="32"/>
        </w:rPr>
        <w:t>提高专项资金使用效益</w:t>
      </w:r>
      <w:r>
        <w:rPr>
          <w:rFonts w:hint="eastAsia" w:eastAsia="仿宋_GB2312"/>
          <w:sz w:val="32"/>
          <w:szCs w:val="32"/>
          <w:lang w:eastAsia="zh-CN"/>
        </w:rPr>
        <w:t>。</w:t>
      </w:r>
    </w:p>
    <w:p>
      <w:pPr>
        <w:spacing w:line="360" w:lineRule="auto"/>
        <w:ind w:firstLine="580"/>
        <w:jc w:val="both"/>
        <w:rPr>
          <w:rFonts w:hint="default" w:eastAsia="仿宋_GB2312"/>
          <w:sz w:val="32"/>
          <w:szCs w:val="32"/>
          <w:lang w:val="en-US" w:eastAsia="zh-CN" w:bidi="ar"/>
        </w:rPr>
      </w:pPr>
      <w:r>
        <w:rPr>
          <w:rFonts w:hint="eastAsia" w:eastAsia="仿宋_GB2312"/>
          <w:sz w:val="32"/>
          <w:szCs w:val="32"/>
          <w:lang w:val="en-US" w:eastAsia="zh-CN" w:bidi="ar"/>
        </w:rPr>
        <w:t>（二）部门整体支出存在的共性问题和建议</w:t>
      </w:r>
    </w:p>
    <w:p>
      <w:pPr>
        <w:spacing w:line="360" w:lineRule="auto"/>
        <w:ind w:firstLine="580"/>
        <w:jc w:val="both"/>
        <w:rPr>
          <w:rFonts w:hint="eastAsia" w:eastAsia="仿宋_GB2312"/>
          <w:b/>
          <w:bCs/>
          <w:sz w:val="30"/>
          <w:szCs w:val="30"/>
          <w:highlight w:val="none"/>
          <w:lang w:val="en-US" w:eastAsia="zh-CN"/>
        </w:rPr>
      </w:pPr>
      <w:r>
        <w:rPr>
          <w:rFonts w:hint="eastAsia" w:eastAsia="仿宋_GB2312"/>
          <w:sz w:val="32"/>
          <w:szCs w:val="32"/>
          <w:lang w:val="en-US" w:eastAsia="zh-CN" w:bidi="ar"/>
        </w:rPr>
        <w:t>1、</w:t>
      </w:r>
      <w:r>
        <w:rPr>
          <w:rFonts w:hint="eastAsia" w:ascii="Times New Roman" w:hAnsi="Times New Roman" w:eastAsia="仿宋_GB2312" w:cs="Times New Roman"/>
          <w:sz w:val="32"/>
          <w:szCs w:val="32"/>
          <w:lang w:val="en-US" w:eastAsia="zh-CN" w:bidi="ar"/>
        </w:rPr>
        <w:t>预算绩效工作科学化、精细化程度不高</w:t>
      </w:r>
    </w:p>
    <w:p>
      <w:pPr>
        <w:spacing w:line="360" w:lineRule="auto"/>
        <w:ind w:firstLine="580"/>
        <w:jc w:val="both"/>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相关建议：加强预算绩效全过程管理，规范、完整的编制预算绩效评价指标。根据部门职能职责和年度重点工作任务清单要求，进一步细化年初绩效目标申报表。项目绩效编制单位要强化绩效管理理念，绩效目标的设定和衡量应当有助于项目的实施和评价，确保初期设定的目标明确、合理并具有可衡量性，需要结合项目实际科学的设置绩效目标，同时绩效目标要能够清晰反映预算资金预期产出和预期效果，且相应的绩效指标应予以细化、量化描述。应加强项目绩效自评工作，做到事前设置绩效目标，中期进行绩效跟踪，事后进行绩效考核，提升绩效管理工作的效率和质量，并建立完善的绩效评价指标体系，对评价程序、评价内容、评价方法等作出具体要求，认真总结项目绩效管理中的问题和偏差，客观如实的反映项目完成情况，提高绩效自评工作的质量。</w:t>
      </w:r>
    </w:p>
    <w:p>
      <w:pPr>
        <w:numPr>
          <w:ilvl w:val="0"/>
          <w:numId w:val="3"/>
        </w:numPr>
        <w:spacing w:line="360" w:lineRule="auto"/>
        <w:ind w:left="0" w:leftChars="0" w:firstLine="580" w:firstLineChars="0"/>
        <w:jc w:val="both"/>
        <w:rPr>
          <w:rFonts w:hint="eastAsia" w:eastAsia="仿宋_GB2312"/>
          <w:sz w:val="32"/>
          <w:szCs w:val="32"/>
          <w:lang w:val="en-US" w:eastAsia="zh-CN" w:bidi="ar"/>
        </w:rPr>
      </w:pPr>
      <w:r>
        <w:rPr>
          <w:rFonts w:hint="eastAsia" w:eastAsia="仿宋_GB2312"/>
          <w:sz w:val="32"/>
          <w:szCs w:val="32"/>
          <w:lang w:val="en-US" w:eastAsia="zh-CN" w:bidi="ar"/>
        </w:rPr>
        <w:t>固定资产管理不够规范。</w:t>
      </w:r>
    </w:p>
    <w:p>
      <w:pPr>
        <w:numPr>
          <w:ilvl w:val="0"/>
          <w:numId w:val="0"/>
        </w:numPr>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bidi="ar"/>
        </w:rPr>
        <w:t>相关建议：加强固定资产管理工作，提高固定资产管理效率和使用效益。一是按照《关于加强行政事业单位固定资产管理的通知》（财资〔2020〕97号）文件中的相关要求，定期对固定资产进行清查盘点，确保账账相符、账实相符；二是补充张贴固定资产标签，标注：编号、名称、单位、使用人员、购置时间等内容，方便日常管理使用；三是提高资产绩效意识，破除“重购置、轻管理”观念束缚，以保证资产管理的安全性和使用的有效性。</w:t>
      </w:r>
      <w:r>
        <w:rPr>
          <w:rFonts w:hint="eastAsia" w:ascii="仿宋" w:hAnsi="仿宋" w:eastAsia="仿宋" w:cs="仿宋"/>
          <w:sz w:val="32"/>
          <w:szCs w:val="32"/>
        </w:rPr>
        <w:t xml:space="preserve">  </w:t>
      </w:r>
    </w:p>
    <w:p>
      <w:pPr>
        <w:numPr>
          <w:ilvl w:val="0"/>
          <w:numId w:val="1"/>
        </w:numPr>
        <w:ind w:left="80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下一步工作安排  </w:t>
      </w:r>
    </w:p>
    <w:p>
      <w:pPr>
        <w:numPr>
          <w:ilvl w:val="0"/>
          <w:numId w:val="4"/>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 xml:space="preserve">督促被评价单位落实整改意见。根据绩效评价报告中提出的问题，我们下发了反馈通知，将绩效评价报告反馈给了被评价单位，要求其对存在的问题进行研究分析，深入查找原因，落实整改，并将整改情况报送市财政局，确保绩效评价结果得到应用。  </w:t>
      </w:r>
    </w:p>
    <w:p>
      <w:pPr>
        <w:numPr>
          <w:ilvl w:val="0"/>
          <w:numId w:val="4"/>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 xml:space="preserve">预算绩效管理纳入党校主题班次。为进一步增强各级各部门预算绩效主体意识，推动党政领导干部牢固树立绩效理念，市财政局积极协调市委组织部及市委党校，将预算绩效管理内容纳入党校党政干部培训课程体系，对科级以上领导干部进行开班教学，借助党校平台和师资力量，全面加强预算绩效业务培训，积极打造绩效宣传新阵地。  </w:t>
      </w:r>
    </w:p>
    <w:p>
      <w:pPr>
        <w:numPr>
          <w:ilvl w:val="0"/>
          <w:numId w:val="4"/>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突出结果运用。按照自治区关于绩效结果应用相关规定的出台，制定《</w:t>
      </w:r>
      <w:r>
        <w:rPr>
          <w:rFonts w:hint="eastAsia" w:ascii="仿宋" w:hAnsi="仿宋" w:eastAsia="仿宋" w:cs="仿宋"/>
          <w:sz w:val="32"/>
          <w:szCs w:val="32"/>
          <w:lang w:eastAsia="zh-CN"/>
        </w:rPr>
        <w:t>霍林郭勒市</w:t>
      </w:r>
      <w:r>
        <w:rPr>
          <w:rFonts w:hint="eastAsia" w:ascii="仿宋" w:hAnsi="仿宋" w:eastAsia="仿宋" w:cs="仿宋"/>
          <w:sz w:val="32"/>
          <w:szCs w:val="32"/>
        </w:rPr>
        <w:t xml:space="preserve">绩效结果应用管理办法》，筑牢制度之基，建立长效机制，强化绩效结果约束力，根据绩效评价结果分析诊断财政支出的管理问题，及时补充完善预算资金分配、拨付、使用等环节的管理控制措施，将绩效评价结果作为编报和核定下一年部门预算调减或调增的重要依据。   </w:t>
      </w:r>
    </w:p>
    <w:p>
      <w:pPr>
        <w:numPr>
          <w:ilvl w:val="0"/>
          <w:numId w:val="0"/>
        </w:numPr>
        <w:rPr>
          <w:rFonts w:hint="eastAsia" w:ascii="仿宋" w:hAnsi="仿宋" w:eastAsia="仿宋" w:cs="仿宋"/>
          <w:sz w:val="32"/>
          <w:szCs w:val="32"/>
        </w:rPr>
      </w:pPr>
    </w:p>
    <w:p>
      <w:pPr>
        <w:numPr>
          <w:ilvl w:val="0"/>
          <w:numId w:val="0"/>
        </w:numPr>
        <w:ind w:firstLine="4480" w:firstLineChars="14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A46F5"/>
    <w:multiLevelType w:val="singleLevel"/>
    <w:tmpl w:val="CDFA46F5"/>
    <w:lvl w:ilvl="0" w:tentative="0">
      <w:start w:val="1"/>
      <w:numFmt w:val="chineseCounting"/>
      <w:suff w:val="nothing"/>
      <w:lvlText w:val="%1、"/>
      <w:lvlJc w:val="left"/>
      <w:pPr>
        <w:ind w:left="800" w:leftChars="0" w:firstLine="0" w:firstLineChars="0"/>
      </w:pPr>
      <w:rPr>
        <w:rFonts w:hint="eastAsia"/>
      </w:rPr>
    </w:lvl>
  </w:abstractNum>
  <w:abstractNum w:abstractNumId="1">
    <w:nsid w:val="1EF6AC30"/>
    <w:multiLevelType w:val="singleLevel"/>
    <w:tmpl w:val="1EF6AC30"/>
    <w:lvl w:ilvl="0" w:tentative="0">
      <w:start w:val="2"/>
      <w:numFmt w:val="decimal"/>
      <w:lvlText w:val="%1."/>
      <w:lvlJc w:val="left"/>
      <w:pPr>
        <w:tabs>
          <w:tab w:val="left" w:pos="312"/>
        </w:tabs>
      </w:pPr>
    </w:lvl>
  </w:abstractNum>
  <w:abstractNum w:abstractNumId="2">
    <w:nsid w:val="5FAC970D"/>
    <w:multiLevelType w:val="singleLevel"/>
    <w:tmpl w:val="5FAC970D"/>
    <w:lvl w:ilvl="0" w:tentative="0">
      <w:start w:val="2"/>
      <w:numFmt w:val="decimal"/>
      <w:suff w:val="nothing"/>
      <w:lvlText w:val="%1、"/>
      <w:lvlJc w:val="left"/>
    </w:lvl>
  </w:abstractNum>
  <w:abstractNum w:abstractNumId="3">
    <w:nsid w:val="6D92F0D0"/>
    <w:multiLevelType w:val="singleLevel"/>
    <w:tmpl w:val="6D92F0D0"/>
    <w:lvl w:ilvl="0" w:tentative="0">
      <w:start w:val="1"/>
      <w:numFmt w:val="chineseCounting"/>
      <w:suff w:val="nothing"/>
      <w:lvlText w:val="（%1）"/>
      <w:lvlJc w:val="left"/>
      <w:pPr>
        <w:ind w:left="-1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TRkYjc5ZjZjZDk1ZDUyMzBlZTllNWNjZjM2MWMifQ=="/>
  </w:docVars>
  <w:rsids>
    <w:rsidRoot w:val="00000000"/>
    <w:rsid w:val="29095A8E"/>
    <w:rsid w:val="38E86961"/>
    <w:rsid w:val="56FF08BC"/>
    <w:rsid w:val="5C1C6CB1"/>
    <w:rsid w:val="606117F5"/>
    <w:rsid w:val="66D57DD6"/>
    <w:rsid w:val="7AFF879C"/>
    <w:rsid w:val="7B432F5D"/>
    <w:rsid w:val="FFFDE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eastAsia="楷体" w:asciiTheme="majorHAnsi" w:hAnsiTheme="majorHAnsi" w:cstheme="majorBidi"/>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ody Text"/>
    <w:basedOn w:val="1"/>
    <w:qFormat/>
    <w:uiPriority w:val="0"/>
    <w:pPr>
      <w:autoSpaceDE w:val="0"/>
      <w:autoSpaceDN w:val="0"/>
      <w:adjustRightInd w:val="0"/>
      <w:ind w:left="401"/>
      <w:jc w:val="left"/>
    </w:pPr>
    <w:rPr>
      <w:rFonts w:eastAsia="宋体"/>
      <w:kern w:val="0"/>
      <w:sz w:val="20"/>
    </w:rPr>
  </w:style>
  <w:style w:type="paragraph" w:styleId="5">
    <w:name w:val="Body Text Indent"/>
    <w:basedOn w:val="1"/>
    <w:qFormat/>
    <w:uiPriority w:val="0"/>
    <w:pPr>
      <w:spacing w:after="120"/>
      <w:ind w:left="420" w:leftChars="200"/>
    </w:p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paragraph" w:styleId="8">
    <w:name w:val="Body Text First Indent 2"/>
    <w:basedOn w:val="5"/>
    <w:qFormat/>
    <w:uiPriority w:val="0"/>
    <w:pPr>
      <w:ind w:firstLine="420" w:firstLineChars="200"/>
    </w:pPr>
  </w:style>
  <w:style w:type="paragraph" w:customStyle="1" w:styleId="11">
    <w:name w:val="！正文"/>
    <w:basedOn w:val="1"/>
    <w:next w:val="12"/>
    <w:qFormat/>
    <w:uiPriority w:val="0"/>
    <w:pPr>
      <w:spacing w:line="360" w:lineRule="auto"/>
      <w:ind w:firstLine="200" w:firstLineChars="200"/>
    </w:pPr>
    <w:rPr>
      <w:rFonts w:cs="Calibri"/>
      <w:sz w:val="24"/>
    </w:rPr>
  </w:style>
  <w:style w:type="paragraph" w:customStyle="1" w:styleId="12">
    <w:name w:val="1正文"/>
    <w:basedOn w:val="6"/>
    <w:qFormat/>
    <w:uiPriority w:val="0"/>
    <w:pPr>
      <w:spacing w:line="360" w:lineRule="auto"/>
      <w:ind w:firstLine="480" w:firstLineChars="200"/>
    </w:pPr>
    <w:rPr>
      <w:rFonts w:ascii="Times New Roman" w:hAnsi="Times New Roman" w:eastAsia="宋体" w:cs="Times New Roman"/>
      <w:color w:val="000000"/>
    </w:rPr>
  </w:style>
  <w:style w:type="paragraph" w:styleId="13">
    <w:name w:val="List Paragraph"/>
    <w:basedOn w:val="1"/>
    <w:qFormat/>
    <w:uiPriority w:val="34"/>
    <w:pPr>
      <w:ind w:left="420" w:hanging="321"/>
    </w:pPr>
    <w:rPr>
      <w:rFonts w:eastAsia="宋体"/>
    </w:rPr>
  </w:style>
  <w:style w:type="paragraph" w:customStyle="1" w:styleId="14">
    <w:name w:val="Body text|1"/>
    <w:basedOn w:val="1"/>
    <w:qFormat/>
    <w:uiPriority w:val="0"/>
    <w:pPr>
      <w:widowControl w:val="0"/>
      <w:shd w:val="clear" w:color="auto" w:fill="auto"/>
      <w:spacing w:after="120" w:line="41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2022-01-13T09:27:00Z</dcterms:created>
  <dc:creator>Administrator</dc:creator>
  <cp:lastModifiedBy>user</cp:lastModifiedBy>
  <cp:lastPrinted>2024-03-28T15:07:00Z</cp:lastPrinted>
  <dcterms:modified xsi:type="dcterms:W3CDTF">2025-07-23T10:37:59Z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4C1A69E5989DB3AF074B806812166C97</vt:lpwstr>
  </property>
</Properties>
</file>