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公文小标宋" w:hAnsi="方正公文小标宋" w:eastAsia="方正公文小标宋" w:cs="方正公文小标宋"/>
          <w:b w:val="0"/>
          <w:i w:val="0"/>
          <w:strike w:val="0"/>
          <w:color w:val="auto"/>
          <w:sz w:val="44"/>
          <w:szCs w:val="44"/>
          <w:u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i w:val="0"/>
          <w:strike w:val="0"/>
          <w:color w:val="auto"/>
          <w:sz w:val="44"/>
          <w:szCs w:val="44"/>
          <w:u w:val="none"/>
        </w:rPr>
        <w:t>霍林郭勒市</w:t>
      </w:r>
      <w:r>
        <w:rPr>
          <w:rFonts w:hint="eastAsia" w:ascii="方正公文小标宋" w:hAnsi="方正公文小标宋" w:eastAsia="方正公文小标宋" w:cs="方正公文小标宋"/>
          <w:b w:val="0"/>
          <w:i w:val="0"/>
          <w:strike w:val="0"/>
          <w:color w:val="auto"/>
          <w:sz w:val="44"/>
          <w:szCs w:val="44"/>
          <w:u w:val="none"/>
          <w:lang w:val="en-US" w:eastAsia="zh-CN"/>
        </w:rPr>
        <w:t>教育体育局联合</w:t>
      </w:r>
      <w:r>
        <w:rPr>
          <w:rFonts w:hint="eastAsia" w:ascii="方正公文小标宋" w:hAnsi="方正公文小标宋" w:eastAsia="方正公文小标宋" w:cs="方正公文小标宋"/>
          <w:b w:val="0"/>
          <w:i w:val="0"/>
          <w:strike w:val="0"/>
          <w:color w:val="auto"/>
          <w:sz w:val="44"/>
          <w:szCs w:val="44"/>
          <w:u w:val="none"/>
        </w:rPr>
        <w:t>多部门</w:t>
      </w:r>
    </w:p>
    <w:p>
      <w:pPr>
        <w:ind w:firstLine="1320" w:firstLineChars="300"/>
        <w:jc w:val="both"/>
        <w:rPr>
          <w:rFonts w:hint="eastAsia" w:ascii="方正公文小标宋" w:hAnsi="方正公文小标宋" w:eastAsia="方正公文小标宋" w:cs="方正公文小标宋"/>
          <w:b w:val="0"/>
          <w:i w:val="0"/>
          <w:strike w:val="0"/>
          <w:color w:val="auto"/>
          <w:sz w:val="44"/>
          <w:szCs w:val="44"/>
          <w:u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i w:val="0"/>
          <w:strike w:val="0"/>
          <w:color w:val="auto"/>
          <w:sz w:val="44"/>
          <w:szCs w:val="44"/>
          <w:u w:val="none"/>
        </w:rPr>
        <w:t>开展“双随机、一公开”检查</w:t>
      </w:r>
    </w:p>
    <w:p>
      <w:pPr>
        <w:spacing w:after="120"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2026285</wp:posOffset>
            </wp:positionV>
            <wp:extent cx="5139690" cy="5695315"/>
            <wp:effectExtent l="0" t="0" r="3810" b="0"/>
            <wp:wrapTight wrapText="bothSides">
              <wp:wrapPolygon>
                <wp:start x="0" y="0"/>
                <wp:lineTo x="0" y="21530"/>
                <wp:lineTo x="21536" y="21530"/>
                <wp:lineTo x="21536" y="0"/>
                <wp:lineTo x="0" y="0"/>
              </wp:wrapPolygon>
            </wp:wrapTight>
            <wp:docPr id="3" name="图片 3" descr="23507b045aa1aafbbb50b1ba03d0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507b045aa1aafbbb50b1ba03d095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进一步规范教育市场秩序，强化跨部门协同监管效能，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8月25日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，霍林郭勒市教育体育局联合市场监督管理局、公安局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eastAsia="zh-CN"/>
        </w:rPr>
        <w:t>、消防大队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启动“双随机、一公开”联合检查行动，聚焦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体育类校外培训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机构合规运营与安全管理，为全市教育环境“把脉问诊”。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spacing w:after="120"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</w:p>
    <w:p>
      <w:pPr>
        <w:spacing w:after="120"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此次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检查内容覆盖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体育类校外培训机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构运营全链条，重点围绕三大领域展开：在合规办学方面，核查机构办学许可证、营业执照等资质是否齐全有效，招生宣传材料是否存在虚假承诺、夸大培训效果等问题，收费项目与标准是否公示，是否违规收取超过3个月的预付费用；在安全管理领域，深入排查消防设施配备是否达标、疏散通道是否畅通、电气线</w:t>
      </w:r>
    </w:p>
    <w:p>
      <w:pPr>
        <w:spacing w:after="120" w:line="360" w:lineRule="auto"/>
        <w:jc w:val="left"/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1021080</wp:posOffset>
            </wp:positionV>
            <wp:extent cx="5682615" cy="3228975"/>
            <wp:effectExtent l="0" t="0" r="13335" b="9525"/>
            <wp:wrapTight wrapText="bothSides">
              <wp:wrapPolygon>
                <wp:start x="0" y="0"/>
                <wp:lineTo x="0" y="21536"/>
                <wp:lineTo x="21506" y="21536"/>
                <wp:lineTo x="21506" y="0"/>
                <wp:lineTo x="0" y="0"/>
              </wp:wrapPolygon>
            </wp:wrapTight>
            <wp:docPr id="1" name="图片 1" descr="f5eee315cfc8f54f175dfe60a63b9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eee315cfc8f54f175dfe60a63b9a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路是否规范；在培训行为规范上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检查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机构超范围经营等问题，同步核查教师资质，杜绝“无证教学”现象。</w:t>
      </w:r>
    </w:p>
    <w:p>
      <w:pPr>
        <w:spacing w:after="120"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此次联合检查通过整合教育、市场监管、公安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eastAsia="zh-CN"/>
        </w:rPr>
        <w:t>、消防大队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等部门执法力量，既避免了重复检查对机构正常运营的干扰，又形成了监管合力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  <w:t>切实保障学生及家长合法权益。</w:t>
      </w:r>
      <w:bookmarkStart w:id="0" w:name="_GoBack"/>
      <w:bookmarkEnd w:id="0"/>
    </w:p>
    <w:p>
      <w:pPr>
        <w:spacing w:after="120"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</w:rPr>
      </w:pPr>
    </w:p>
    <w:p>
      <w:pPr>
        <w:spacing w:after="120" w:line="360" w:lineRule="auto"/>
        <w:ind w:firstLine="640" w:firstLineChars="200"/>
        <w:jc w:val="right"/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霍林郭勒市教育体育局政策法规股</w:t>
      </w:r>
    </w:p>
    <w:p>
      <w:pPr>
        <w:spacing w:after="120" w:line="360" w:lineRule="auto"/>
        <w:ind w:firstLine="640" w:firstLineChars="200"/>
        <w:jc w:val="right"/>
        <w:rPr>
          <w:rFonts w:hint="default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2025年8月26日</w:t>
      </w:r>
    </w:p>
    <w:p>
      <w:pPr>
        <w:spacing w:after="120" w:line="360" w:lineRule="auto"/>
        <w:ind w:firstLine="640" w:firstLineChars="200"/>
        <w:jc w:val="left"/>
        <w:rPr>
          <w:rFonts w:hint="default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97DE3"/>
    <w:rsid w:val="3EDF5795"/>
    <w:rsid w:val="42634DDF"/>
    <w:rsid w:val="4355210F"/>
    <w:rsid w:val="59A30A70"/>
    <w:rsid w:val="5B8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432</Characters>
  <Lines>0</Lines>
  <Paragraphs>0</Paragraphs>
  <TotalTime>19</TotalTime>
  <ScaleCrop>false</ScaleCrop>
  <LinksUpToDate>false</LinksUpToDate>
  <CharactersWithSpaces>465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2025-08-26T09:53:00Z</dcterms:created>
  <dc:creator>Administrator</dc:creator>
  <cp:lastModifiedBy>user</cp:lastModifiedBy>
  <dcterms:modified xsi:type="dcterms:W3CDTF">2025-08-26T16:47:51Z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KSOTemplateDocerSaveRecord">
    <vt:lpwstr>eyJoZGlkIjoiYjcxZGNkZjU3Nzg3OGUxYTMwYWU4NTkxZDA0M2Y0ZDMiLCJ1c2VySWQiOiIzMzg5MDk3MjcifQ==</vt:lpwstr>
  </property>
  <property fmtid="{D5CDD505-2E9C-101B-9397-08002B2CF9AE}" pid="4" name="ICV">
    <vt:lpwstr>161EF038A8804A7CB037BD241707F36F_12</vt:lpwstr>
  </property>
</Properties>
</file>