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  <w:t>霍林郭勒市</w:t>
      </w: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  <w:lang w:val="en-US" w:eastAsia="zh-CN"/>
        </w:rPr>
        <w:t>教体局联合</w:t>
      </w: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  <w:t>多部门开展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  <w:lang w:val="en-US" w:eastAsia="zh-CN"/>
        </w:rPr>
        <w:t>体育类</w:t>
      </w:r>
      <w:r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  <w:t>校外培训安全“回头看”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i w:val="0"/>
          <w:strike w:val="0"/>
          <w:color w:val="auto"/>
          <w:sz w:val="44"/>
          <w:szCs w:val="44"/>
          <w:u w:val="none"/>
        </w:rPr>
      </w:pPr>
      <w:bookmarkStart w:id="0" w:name="_GoBack"/>
      <w:bookmarkEnd w:id="0"/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暑期接近尾声、新学期开学在即，为切实加强校外培训领域安全管理，保障全国、全区重大活动期间消防安全形势稳定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t>。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近日，霍林郭勒市教育体育局联合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市消防大队、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公安局、市场监督管理局，对全市校外培训机构开展安全隐患排查“回头看”专项行动，全面筑牢开学前安全防线。</w:t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此次专项检查聚焦前期工作部署落实情况，通过“再梳理、再排查、再整改”的方式，重点围绕校外培训机构安全薄弱环节开展全面检查。检查组对照清单逐项核查：一是建筑与动火安全，重点查看是否存在违规动火作业，建筑保温材料是否符合消防安全标准，是否使用易燃可燃彩钢板搭建教学或住宿场所；二是消防通道与设施，检查疏散通道、安全出口是否畅通，有无堆放杂物阻塞逃生路径，是否存在擅自停用、关闭、遮挡消防栓、灭火器等消防设施的行为；三是用电安全，排查电路铺设是否规范，是否存在私拉乱接电线、超负荷用电等问题。</w:t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49530</wp:posOffset>
            </wp:positionH>
            <wp:positionV relativeFrom="paragraph">
              <wp:posOffset>43815</wp:posOffset>
            </wp:positionV>
            <wp:extent cx="5266690" cy="5266690"/>
            <wp:effectExtent l="0" t="0" r="10160" b="10160"/>
            <wp:wrapTight wrapText="bothSides">
              <wp:wrapPolygon>
                <wp:start x="0" y="0"/>
                <wp:lineTo x="0" y="21485"/>
                <wp:lineTo x="21485" y="21485"/>
                <wp:lineTo x="21485" y="0"/>
                <wp:lineTo x="0" y="0"/>
              </wp:wrapPolygon>
            </wp:wrapTight>
            <wp:docPr id="2" name="图片 2" descr="2022a9004c9c7418ed1483e80a7898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022a9004c9c7418ed1483e80a78987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266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检查过程中，执法人员采取“现场查、当场改、限期追”的方式，对发现的安全隐患逐一登记造册，能立即整改的要求机构现场整改；对需限期整改的，明确整改措施、时限及责任人，并安排专人跟踪复查。同时，检查组反复强调，各校外培训机构要切实履行安全主体责任，加强日常安全巡查与员工安全培训，尤其要强化消防安全应急演练，提升应急处置能力。</w:t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下一步，霍林郭勒市教育体育局、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>消防大队、</w:t>
      </w: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  <w:t>公安局、市场监督管理局将持续加大联合监管力度，对隐患整改情况进行“销号管理”，对整改不到位、拒不整改的机构依法依规严肃处理，全力保障校外培训领域安全平稳有序，为学生营造安全放心的培训环境。</w:t>
      </w: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</w:rPr>
      </w:pPr>
    </w:p>
    <w:p>
      <w:pPr>
        <w:spacing w:after="120" w:line="360" w:lineRule="auto"/>
        <w:ind w:firstLine="640" w:firstLineChars="200"/>
        <w:jc w:val="left"/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                霍林郭勒市教育体育局教育体育局</w:t>
      </w:r>
    </w:p>
    <w:p>
      <w:pPr>
        <w:spacing w:after="120" w:line="360" w:lineRule="auto"/>
        <w:ind w:firstLine="640" w:firstLineChars="200"/>
        <w:jc w:val="left"/>
        <w:rPr>
          <w:rFonts w:hint="default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strike w:val="0"/>
          <w:color w:val="auto"/>
          <w:sz w:val="32"/>
          <w:szCs w:val="32"/>
          <w:u w:val="none"/>
          <w:lang w:val="en-US" w:eastAsia="zh-CN"/>
        </w:rPr>
        <w:t xml:space="preserve">                         2025年8月28日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605843"/>
    <w:rsid w:val="16B55BE5"/>
    <w:rsid w:val="1E076C2A"/>
    <w:rsid w:val="3BF8657A"/>
    <w:rsid w:val="7A05181E"/>
    <w:rsid w:val="D4C678A6"/>
    <w:rsid w:val="DFEF8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663</Words>
  <Characters>667</Characters>
  <Lines>0</Lines>
  <Paragraphs>0</Paragraphs>
  <TotalTime>0</TotalTime>
  <ScaleCrop>false</ScaleCrop>
  <LinksUpToDate>false</LinksUpToDate>
  <CharactersWithSpaces>709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2025-08-26T18:31:00Z</dcterms:created>
  <dc:creator>Administrator</dc:creator>
  <cp:lastModifiedBy>user</cp:lastModifiedBy>
  <dcterms:modified xsi:type="dcterms:W3CDTF">2025-08-29T10:46:48Z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KSOTemplateDocerSaveRecord">
    <vt:lpwstr>eyJoZGlkIjoiYjcxZGNkZjU3Nzg3OGUxYTMwYWU4NTkxZDA0M2Y0ZDMiLCJ1c2VySWQiOiIzMzg5MDk3MjcifQ==</vt:lpwstr>
  </property>
  <property fmtid="{D5CDD505-2E9C-101B-9397-08002B2CF9AE}" pid="4" name="ICV">
    <vt:lpwstr>8B31697B97664FF9B97E97864A406601_12</vt:lpwstr>
  </property>
</Properties>
</file>