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城市管理综合行政执法局党支部</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2025年上半年党建工作总结</w:t>
      </w:r>
    </w:p>
    <w:p>
      <w:pPr>
        <w:jc w:val="left"/>
        <w:rPr>
          <w:rFonts w:hint="eastAsia"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上半年，在市委以及上级党委的正确领导下，城市管理综合行政执法局坚持以习近平新时代中国特色社会主义思想为指导，深入贯彻党的二十大、二十届三中全会精神，坚持以党建为引领，全面加强党的建设，为城市管理高质量发展提供了坚强政治保障，现将上半年党建工作总结如下：</w:t>
      </w:r>
    </w:p>
    <w:p>
      <w:pPr>
        <w:numPr>
          <w:ilvl w:val="0"/>
          <w:numId w:val="1"/>
        </w:num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工作开展情况</w:t>
      </w:r>
    </w:p>
    <w:p>
      <w:pPr>
        <w:numPr>
          <w:ilvl w:val="0"/>
          <w:numId w:val="2"/>
        </w:numPr>
        <w:ind w:left="640" w:leftChars="0" w:firstLine="0" w:firstLineChars="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加强政治建设，筑牢思想根基</w:t>
      </w:r>
    </w:p>
    <w:p>
      <w:pPr>
        <w:numPr>
          <w:ilvl w:val="0"/>
          <w:numId w:val="3"/>
        </w:numPr>
        <w:ind w:left="640"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深入开展理论学习：</w:t>
      </w:r>
      <w:r>
        <w:rPr>
          <w:rFonts w:hint="eastAsia" w:ascii="仿宋_GB2312" w:hAnsi="仿宋_GB2312" w:eastAsia="仿宋_GB2312" w:cs="仿宋_GB2312"/>
          <w:sz w:val="32"/>
          <w:szCs w:val="32"/>
          <w:lang w:val="en-US" w:eastAsia="zh-CN"/>
        </w:rPr>
        <w:t>严格落实“第一议题”制度，</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把学习贯彻习近平新时代中国特色社会主义思想和党的二十届三中全会精神作为首要政治任务。通过党员集中学习、“三会一课”、主题党日等形式，组织党员干部深入学习研讨，上半年共开展党员集中学习22次，专题党课2次，学习研讨3次，主题党日活动12次，引导党员干部深刻领悟“两个确立”的决定性意义，增强“四个意识”，坚定“四个自信”、做到“两个维护”。</w:t>
      </w:r>
    </w:p>
    <w:p>
      <w:pPr>
        <w:numPr>
          <w:ilvl w:val="0"/>
          <w:numId w:val="3"/>
        </w:numPr>
        <w:ind w:left="64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扎实开展学习教育：</w:t>
      </w:r>
      <w:r>
        <w:rPr>
          <w:rFonts w:hint="eastAsia" w:ascii="仿宋_GB2312" w:hAnsi="仿宋_GB2312" w:eastAsia="仿宋_GB2312" w:cs="仿宋_GB2312"/>
          <w:sz w:val="32"/>
          <w:szCs w:val="32"/>
          <w:lang w:val="en-US" w:eastAsia="zh-CN"/>
        </w:rPr>
        <w:t>按照上级部署要求，扎实开展</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w:t>
      </w:r>
      <w:bookmarkStart w:id="0" w:name="_GoBack"/>
      <w:bookmarkEnd w:id="0"/>
      <w:r>
        <w:rPr>
          <w:rFonts w:hint="eastAsia" w:ascii="仿宋_GB2312" w:hAnsi="仿宋_GB2312" w:eastAsia="仿宋_GB2312" w:cs="仿宋_GB2312"/>
          <w:sz w:val="32"/>
          <w:szCs w:val="32"/>
          <w:lang w:val="en-US" w:eastAsia="zh-CN"/>
        </w:rPr>
        <w:t>中央八项规定精神学习教育工作，制定实施方案和学习计划，明确目标任务和工作要求。组织党员干部重点学习《中央八项规定精神及实施细则》、《习近平关于加强党的作风建设论述摘编》等内容。通过集中学习、交流研讨、查摆问题、集中整治等举措，推动中央八项规定精神学习教育走深走实，切实将学习成果转化为推动城市管理工作的强大动力。</w:t>
      </w:r>
    </w:p>
    <w:p>
      <w:pPr>
        <w:pStyle w:val="2"/>
        <w:rPr>
          <w:rFonts w:hint="default"/>
          <w:b w:val="0"/>
          <w:bCs w:val="0"/>
          <w:lang w:val="en-US" w:eastAsia="zh-CN"/>
        </w:rPr>
      </w:pPr>
      <w:r>
        <w:rPr>
          <w:rFonts w:hint="eastAsia" w:ascii="仿宋_GB2312" w:hAnsi="仿宋_GB2312" w:eastAsia="仿宋_GB2312" w:cs="仿宋_GB2312"/>
          <w:b/>
          <w:bCs/>
          <w:sz w:val="32"/>
          <w:szCs w:val="32"/>
          <w:lang w:val="en-US" w:eastAsia="zh-CN"/>
        </w:rPr>
        <w:t xml:space="preserve">    3、抓实意识形态工作：</w:t>
      </w:r>
      <w:r>
        <w:rPr>
          <w:rFonts w:hint="eastAsia" w:ascii="仿宋_GB2312" w:hAnsi="仿宋_GB2312" w:eastAsia="仿宋_GB2312" w:cs="仿宋_GB2312"/>
          <w:b w:val="0"/>
          <w:bCs w:val="0"/>
          <w:sz w:val="32"/>
          <w:szCs w:val="32"/>
          <w:lang w:val="en-US" w:eastAsia="zh-CN"/>
        </w:rPr>
        <w:t>严格落实意识形态工作责任制，将意识形态工作纳入党建工作重要内容，与业务工作同部署、同落实、同检查、同考核。研究制定意识形态工作计划、</w:t>
      </w:r>
      <w:r>
        <w:rPr>
          <w:rFonts w:hint="eastAsia" w:ascii="仿宋" w:hAnsi="仿宋" w:eastAsia="仿宋" w:cs="仿宋"/>
          <w:sz w:val="32"/>
          <w:szCs w:val="32"/>
        </w:rPr>
        <w:t>舆情预警应急方案</w:t>
      </w:r>
      <w:r>
        <w:rPr>
          <w:rFonts w:hint="eastAsia" w:ascii="仿宋_GB2312" w:hAnsi="仿宋_GB2312" w:eastAsia="仿宋_GB2312" w:cs="仿宋_GB2312"/>
          <w:b w:val="0"/>
          <w:bCs w:val="0"/>
          <w:sz w:val="32"/>
          <w:szCs w:val="32"/>
          <w:lang w:val="en-US" w:eastAsia="zh-CN"/>
        </w:rPr>
        <w:t>，组织召开意识形态工作部署会1次、分析研判会议1次，</w:t>
      </w:r>
      <w:r>
        <w:rPr>
          <w:rFonts w:hint="eastAsia" w:ascii="仿宋_GB2312" w:hAnsi="仿宋" w:eastAsia="仿宋_GB2312" w:cs="宋体"/>
          <w:b w:val="0"/>
          <w:bCs w:val="0"/>
          <w:color w:val="333333"/>
          <w:kern w:val="0"/>
          <w:sz w:val="32"/>
          <w:szCs w:val="32"/>
          <w:lang w:val="en-US" w:eastAsia="zh-CN"/>
        </w:rPr>
        <w:t>进一步强化城管主阵地管理和队伍建设</w:t>
      </w:r>
      <w:r>
        <w:rPr>
          <w:rFonts w:hint="eastAsia" w:ascii="仿宋_GB2312" w:hAnsi="仿宋_GB2312" w:eastAsia="仿宋_GB2312" w:cs="仿宋_GB2312"/>
          <w:b w:val="0"/>
          <w:bCs w:val="0"/>
          <w:sz w:val="32"/>
          <w:szCs w:val="32"/>
          <w:lang w:val="en-US" w:eastAsia="zh-CN"/>
        </w:rPr>
        <w:t>。加强对意识形态阵地的管理，充分利用微信公众号发布</w:t>
      </w:r>
      <w:r>
        <w:rPr>
          <w:rFonts w:hint="eastAsia" w:ascii="仿宋_GB2312" w:hAnsi="仿宋" w:eastAsia="仿宋_GB2312" w:cs="宋体"/>
          <w:b w:val="0"/>
          <w:bCs w:val="0"/>
          <w:color w:val="333333"/>
          <w:kern w:val="0"/>
          <w:sz w:val="32"/>
          <w:szCs w:val="32"/>
          <w:lang w:val="en-US" w:eastAsia="zh-CN"/>
        </w:rPr>
        <w:t>城管工作动态22次，弘扬正能量，牢牢掌握意识形态工作主动权。</w:t>
      </w:r>
    </w:p>
    <w:p>
      <w:pPr>
        <w:numPr>
          <w:ilvl w:val="0"/>
          <w:numId w:val="2"/>
        </w:numPr>
        <w:ind w:left="640" w:leftChars="0" w:firstLine="0" w:firstLineChars="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加强组织建设，夯实党建基础</w:t>
      </w:r>
    </w:p>
    <w:p>
      <w:pPr>
        <w:numPr>
          <w:ilvl w:val="0"/>
          <w:numId w:val="4"/>
        </w:numPr>
        <w:ind w:left="640" w:leftChars="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加强党组织建设：一是</w:t>
      </w:r>
      <w:r>
        <w:rPr>
          <w:rFonts w:hint="eastAsia" w:ascii="仿宋_GB2312" w:hAnsi="仿宋_GB2312" w:eastAsia="仿宋_GB2312" w:cs="仿宋_GB2312"/>
          <w:b w:val="0"/>
          <w:bCs w:val="0"/>
          <w:sz w:val="32"/>
          <w:szCs w:val="32"/>
          <w:lang w:val="en-US" w:eastAsia="zh-CN"/>
        </w:rPr>
        <w:t>优化党组织设置，根据工作</w:t>
      </w:r>
    </w:p>
    <w:p>
      <w:pPr>
        <w:numPr>
          <w:ilvl w:val="0"/>
          <w:numId w:val="0"/>
        </w:num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实际，明确党支部班子职责分工，确保党建工作有序开展。严格落实“三会一课”、组织生活会、民主评议党员等制度，加强党员教育管理。二是严格按照党员发展程序，</w:t>
      </w:r>
      <w:r>
        <w:rPr>
          <w:rFonts w:hint="eastAsia" w:ascii="仿宋_GB2312" w:hAnsi="仿宋_GB2312" w:eastAsia="仿宋_GB2312" w:cs="仿宋_GB2312"/>
          <w:sz w:val="32"/>
          <w:szCs w:val="32"/>
          <w:lang w:val="en-US" w:eastAsia="zh-CN"/>
        </w:rPr>
        <w:t>坚持发展党员的“十六字”原则，把好发展党员“入口关”。</w:t>
      </w:r>
      <w:r>
        <w:rPr>
          <w:rFonts w:hint="eastAsia" w:ascii="仿宋_GB2312" w:hAnsi="仿宋_GB2312" w:eastAsia="仿宋_GB2312" w:cs="仿宋_GB2312"/>
          <w:b w:val="0"/>
          <w:bCs w:val="0"/>
          <w:sz w:val="32"/>
          <w:szCs w:val="32"/>
          <w:lang w:val="en-US" w:eastAsia="zh-CN"/>
        </w:rPr>
        <w:t>做好党员发展工作，目前共培养入党积极分子4名。</w:t>
      </w:r>
    </w:p>
    <w:p>
      <w:pPr>
        <w:numPr>
          <w:ilvl w:val="0"/>
          <w:numId w:val="4"/>
        </w:numPr>
        <w:ind w:left="64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打造党建品牌：</w:t>
      </w:r>
      <w:r>
        <w:rPr>
          <w:rFonts w:hint="eastAsia" w:ascii="仿宋_GB2312" w:hAnsi="仿宋_GB2312" w:eastAsia="仿宋_GB2312" w:cs="仿宋_GB2312"/>
          <w:sz w:val="32"/>
          <w:szCs w:val="32"/>
          <w:lang w:val="en-US" w:eastAsia="zh-CN"/>
        </w:rPr>
        <w:t>城管局党支部将党建品牌与城市管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业务紧密结合，紧紧围绕党建抓业务，将党建工作与城市管理工作有机融合，大力推行“党建+服务、管理、执法”四位一体城市管理新模式，使党建工作成为引领城市管理工作的“源头活水”。在全体干部职工中树立聚焦“红色引擎、当好城市管家”工作理念。</w:t>
      </w:r>
    </w:p>
    <w:p>
      <w:pPr>
        <w:pStyle w:val="2"/>
        <w:numPr>
          <w:ilvl w:val="0"/>
          <w:numId w:val="2"/>
        </w:numPr>
        <w:ind w:left="640" w:leftChars="0" w:firstLine="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加强作风建设，提高服务水平</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1、强化党风廉政建设：</w:t>
      </w:r>
      <w:r>
        <w:rPr>
          <w:rFonts w:hint="eastAsia" w:ascii="仿宋_GB2312" w:hAnsi="仿宋_GB2312" w:eastAsia="仿宋_GB2312" w:cs="仿宋_GB2312"/>
          <w:sz w:val="32"/>
          <w:szCs w:val="32"/>
          <w:lang w:val="en-US" w:eastAsia="zh-CN"/>
        </w:rPr>
        <w:t>落实党风廉政建设主体责任和监督责任，</w:t>
      </w:r>
      <w:r>
        <w:rPr>
          <w:rFonts w:hint="eastAsia" w:ascii="Times New Roman" w:hAnsi="Times New Roman" w:eastAsia="仿宋_GB2312" w:cs="Times New Roman"/>
          <w:color w:val="000000"/>
          <w:sz w:val="32"/>
          <w:szCs w:val="32"/>
          <w:lang w:val="en-US" w:eastAsia="zh-CN"/>
        </w:rPr>
        <w:t>制定党风廉政建设工作方案，班子成员制定廉政建设责任清单，</w:t>
      </w:r>
      <w:r>
        <w:rPr>
          <w:rFonts w:hint="eastAsia" w:ascii="仿宋_GB2312" w:hAnsi="仿宋_GB2312" w:eastAsia="仿宋_GB2312" w:cs="仿宋_GB2312"/>
          <w:sz w:val="32"/>
          <w:szCs w:val="32"/>
          <w:lang w:val="en-US" w:eastAsia="zh-CN"/>
        </w:rPr>
        <w:t>定期召开党风廉政建设工作会议2次。加强廉政教育，通过开展廉政党课、观看警示教育片、参观廉政教育基地等形式，增强党员干部廉洁自律意识。目前组织党员干部观看警示教育片4次、参观警示教育基地2次、党支部书记讲纪律党课1次、开展廉政谈心谈话2次。加强对重点领域、关键环节的监督检查，严肃查处违规违纪行为，营造风清气正的政治生态 。</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2、改进工作作风：</w:t>
      </w:r>
      <w:r>
        <w:rPr>
          <w:rFonts w:hint="eastAsia" w:ascii="仿宋_GB2312" w:hAnsi="仿宋_GB2312" w:eastAsia="仿宋_GB2312" w:cs="仿宋_GB2312"/>
          <w:sz w:val="32"/>
          <w:szCs w:val="32"/>
          <w:lang w:val="en-US" w:eastAsia="zh-CN"/>
        </w:rPr>
        <w:t>持续深化作风建设，坚决整治形式主义、官僚主义，精简会议文件，改进工作方法，提高工作效率。加强干部队伍管理，严肃工作纪律，强化服务意识，提升服务水平，树立城管队伍良好形象 。</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3、密切联系群众：</w:t>
      </w:r>
      <w:r>
        <w:rPr>
          <w:rFonts w:hint="eastAsia" w:ascii="仿宋_GB2312" w:hAnsi="仿宋_GB2312" w:eastAsia="仿宋_GB2312" w:cs="仿宋_GB2312"/>
          <w:sz w:val="32"/>
          <w:szCs w:val="32"/>
          <w:lang w:val="en-US" w:eastAsia="zh-CN"/>
        </w:rPr>
        <w:t>坚持以人民为中心的发展思想，深入开展“我为群众办实事”实践活动，聚焦群众关心的热点难点问题，如停车难、占道经营、环境卫生等，积极采取措施加以解决。畅通群众诉求表达渠道，认真办理群众来信来访和12345政务服务热线工单，及时回应群众关切，上半年共办理群众诉求525件，群众满意度不断提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5" w:lineRule="auto"/>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二、存在的问题及下一步打算</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（一）存在的问题</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1、党建工作创新不够，活动形式和内容还不够丰富，缺乏吸引力和感染力</w:t>
      </w:r>
      <w:r>
        <w:rPr>
          <w:rFonts w:hint="eastAsia"/>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2、党建与业务融合还不够紧密，党建引领作用发挥还不够充分。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3、党员干部的综合素质和业务能力还有待进一步提高，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服务群众的意识和水平还需进一步增强。</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（二）下一步工作打算</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1、加强党建工作创新：</w:t>
      </w:r>
      <w:r>
        <w:rPr>
          <w:rFonts w:hint="eastAsia" w:ascii="仿宋_GB2312" w:hAnsi="仿宋_GB2312" w:eastAsia="仿宋_GB2312" w:cs="仿宋_GB2312"/>
          <w:sz w:val="32"/>
          <w:szCs w:val="32"/>
          <w:lang w:val="en-US" w:eastAsia="zh-CN"/>
        </w:rPr>
        <w:t>积极探索党建工作新方法、新途径，丰富党建活动形式和内容，开展具有城管特色的党建活动，增强党建工作的吸引力和感染力。</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2、深化党建业务融合：</w:t>
      </w:r>
      <w:r>
        <w:rPr>
          <w:rFonts w:hint="eastAsia" w:ascii="仿宋_GB2312" w:hAnsi="仿宋_GB2312" w:eastAsia="仿宋_GB2312" w:cs="仿宋_GB2312"/>
          <w:sz w:val="32"/>
          <w:szCs w:val="32"/>
          <w:lang w:val="en-US" w:eastAsia="zh-CN"/>
        </w:rPr>
        <w:t>找准党建工作与城市管理工作的结合点，将党建工作融入到城市管理工作的各个环节，充分发挥党建引领作用，推动城市管理工作高质量发展。</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3、加强党员干部队伍建设：</w:t>
      </w:r>
      <w:r>
        <w:rPr>
          <w:rFonts w:hint="eastAsia" w:ascii="仿宋_GB2312" w:hAnsi="仿宋_GB2312" w:eastAsia="仿宋_GB2312" w:cs="仿宋_GB2312"/>
          <w:sz w:val="32"/>
          <w:szCs w:val="32"/>
          <w:lang w:val="en-US" w:eastAsia="zh-CN"/>
        </w:rPr>
        <w:t>加强党员干部的教育培训，提高党员干部的综合素质和业务能力，增强服务群众的意识和水平。建立健全激励机制，充分调动党员干部的积极性和创造性。</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02CDB"/>
    <w:multiLevelType w:val="singleLevel"/>
    <w:tmpl w:val="ADF02CDB"/>
    <w:lvl w:ilvl="0" w:tentative="0">
      <w:start w:val="1"/>
      <w:numFmt w:val="decimal"/>
      <w:suff w:val="nothing"/>
      <w:lvlText w:val="%1、"/>
      <w:lvlJc w:val="left"/>
    </w:lvl>
  </w:abstractNum>
  <w:abstractNum w:abstractNumId="1">
    <w:nsid w:val="D8F05BB7"/>
    <w:multiLevelType w:val="singleLevel"/>
    <w:tmpl w:val="D8F05BB7"/>
    <w:lvl w:ilvl="0" w:tentative="0">
      <w:start w:val="1"/>
      <w:numFmt w:val="chineseCounting"/>
      <w:suff w:val="nothing"/>
      <w:lvlText w:val="%1、"/>
      <w:lvlJc w:val="left"/>
      <w:rPr>
        <w:rFonts w:hint="eastAsia"/>
      </w:rPr>
    </w:lvl>
  </w:abstractNum>
  <w:abstractNum w:abstractNumId="2">
    <w:nsid w:val="EA54600B"/>
    <w:multiLevelType w:val="singleLevel"/>
    <w:tmpl w:val="EA54600B"/>
    <w:lvl w:ilvl="0" w:tentative="0">
      <w:start w:val="1"/>
      <w:numFmt w:val="chineseCounting"/>
      <w:suff w:val="nothing"/>
      <w:lvlText w:val="（%1）"/>
      <w:lvlJc w:val="left"/>
      <w:pPr>
        <w:ind w:left="640" w:leftChars="0" w:firstLine="0" w:firstLineChars="0"/>
      </w:pPr>
      <w:rPr>
        <w:rFonts w:hint="eastAsia"/>
      </w:rPr>
    </w:lvl>
  </w:abstractNum>
  <w:abstractNum w:abstractNumId="3">
    <w:nsid w:val="4C3ACCE7"/>
    <w:multiLevelType w:val="singleLevel"/>
    <w:tmpl w:val="4C3ACCE7"/>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433E1"/>
    <w:rsid w:val="20846630"/>
    <w:rsid w:val="434B24AA"/>
    <w:rsid w:val="4E724CAE"/>
    <w:rsid w:val="54F2762B"/>
    <w:rsid w:val="5A0C3AB4"/>
    <w:rsid w:val="70121445"/>
    <w:rsid w:val="78C7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2025-06-09T07:19:00Z</dcterms:created>
  <dc:creator>Administrator</dc:creator>
  <cp:lastModifiedBy>WPS_1629085652</cp:lastModifiedBy>
  <dcterms:modified xsi:type="dcterms:W3CDTF">2025-06-26T08:32:34Z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162A64790F834192B63E555C7DA59626</vt:lpwstr>
  </property>
</Properties>
</file>