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E8E7">
      <w:pPr>
        <w:spacing w:line="560" w:lineRule="exact"/>
        <w:ind w:firstLine="210" w:firstLineChars="100"/>
        <w:jc w:val="center"/>
        <w:rPr>
          <w:rFonts w:hint="eastAsia" w:ascii="Times New Roman" w:hAnsi="Times New Roman" w:eastAsia="方正小标宋简体"/>
          <w:b/>
          <w:sz w:val="44"/>
          <w:szCs w:val="44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477520</wp:posOffset>
            </wp:positionV>
            <wp:extent cx="5766435" cy="1765935"/>
            <wp:effectExtent l="0" t="0" r="5715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9FCA3">
      <w:pPr>
        <w:spacing w:line="560" w:lineRule="exact"/>
        <w:ind w:firstLine="442" w:firstLineChars="100"/>
        <w:jc w:val="center"/>
        <w:rPr>
          <w:rFonts w:hint="default"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霍林郭勒市城市管理行政执法局</w:t>
      </w:r>
    </w:p>
    <w:p w14:paraId="64948BCC">
      <w:pPr>
        <w:spacing w:line="560" w:lineRule="exact"/>
        <w:ind w:firstLine="442" w:firstLineChars="100"/>
        <w:jc w:val="center"/>
        <w:rPr>
          <w:rFonts w:hint="default" w:ascii="Times New Roman" w:hAnsi="Times New Roman" w:eastAsia="方正小标宋简体"/>
          <w:b/>
          <w:sz w:val="44"/>
          <w:szCs w:val="44"/>
        </w:rPr>
      </w:pPr>
      <w:r>
        <w:rPr>
          <w:rFonts w:hint="default" w:ascii="Times New Roman" w:hAnsi="Times New Roman" w:eastAsia="方正小标宋简体"/>
          <w:b/>
          <w:sz w:val="44"/>
          <w:szCs w:val="44"/>
        </w:rPr>
        <w:t>2025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年涉企行政检查计划</w:t>
      </w:r>
      <w:bookmarkStart w:id="0" w:name="_GoBack"/>
      <w:bookmarkEnd w:id="0"/>
    </w:p>
    <w:p w14:paraId="0C29B249"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规范涉企行政检查行为，优化营商环境，减轻企业负担，提高监管效能，根据《中华人民共和国行政处罚法》、《优化营商环境条例》、《国务院关于在市场监管领域全面推行部门联合“双随机、一公开”监管的意见》、《通辽市城市市容和环境卫生管理条例》及相关法律法规规章，结合我局工作实际，制定本计划。</w:t>
      </w:r>
    </w:p>
    <w:p w14:paraId="6AB7ED91">
      <w:pPr>
        <w:spacing w:line="560" w:lineRule="exact"/>
        <w:ind w:firstLine="643" w:firstLineChars="200"/>
        <w:rPr>
          <w:rFonts w:hint="default"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一、基本原则</w:t>
      </w:r>
    </w:p>
    <w:p w14:paraId="06102813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b/>
          <w:sz w:val="32"/>
          <w:szCs w:val="32"/>
        </w:rPr>
        <w:t>依法监管原则：</w:t>
      </w:r>
      <w:r>
        <w:rPr>
          <w:rFonts w:hint="eastAsia" w:ascii="Times New Roman" w:hAnsi="Times New Roman" w:eastAsia="仿宋_GB2312"/>
          <w:sz w:val="32"/>
          <w:szCs w:val="32"/>
        </w:rPr>
        <w:t>严格依照法定权限和程序实施检查，杜绝随意检查、多头检查、重复检查。</w:t>
      </w:r>
    </w:p>
    <w:p w14:paraId="408A93B8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b/>
          <w:sz w:val="32"/>
          <w:szCs w:val="32"/>
        </w:rPr>
        <w:t>公平公正原则：</w:t>
      </w:r>
      <w:r>
        <w:rPr>
          <w:rFonts w:hint="eastAsia" w:ascii="Times New Roman" w:hAnsi="Times New Roman" w:eastAsia="仿宋_GB2312"/>
          <w:sz w:val="32"/>
          <w:szCs w:val="32"/>
        </w:rPr>
        <w:t>对所有市场主体一视同仁，保障其合法权益，营造公平竞争的市场环境。</w:t>
      </w:r>
    </w:p>
    <w:p w14:paraId="20236124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b/>
          <w:sz w:val="32"/>
          <w:szCs w:val="32"/>
        </w:rPr>
        <w:t>公开透明原则：</w:t>
      </w:r>
      <w:r>
        <w:rPr>
          <w:rFonts w:hint="eastAsia" w:ascii="Times New Roman" w:hAnsi="Times New Roman" w:eastAsia="仿宋_GB2312"/>
          <w:sz w:val="32"/>
          <w:szCs w:val="32"/>
        </w:rPr>
        <w:t>检查计划、检查结果依法予以公开，接受社会监督。</w:t>
      </w:r>
    </w:p>
    <w:p w14:paraId="2C2A7267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4.“</w:t>
      </w:r>
      <w:r>
        <w:rPr>
          <w:rFonts w:hint="eastAsia" w:ascii="Times New Roman" w:hAnsi="Times New Roman" w:eastAsia="仿宋_GB2312"/>
          <w:b/>
          <w:sz w:val="32"/>
          <w:szCs w:val="32"/>
        </w:rPr>
        <w:t>双随机、一公开”原则：</w:t>
      </w:r>
      <w:r>
        <w:rPr>
          <w:rFonts w:hint="eastAsia" w:ascii="Times New Roman" w:hAnsi="Times New Roman" w:eastAsia="仿宋_GB2312"/>
          <w:sz w:val="32"/>
          <w:szCs w:val="32"/>
        </w:rPr>
        <w:t>普遍采取随机抽取检查对象、随机选派执法检查人员、抽查情况及查处结果及时向社会公开的监管模式。对特定领域或根据投诉举报、转办交办、数据监测等发起的针对性检查，按相关规定执行。</w:t>
      </w:r>
    </w:p>
    <w:p w14:paraId="6E657883">
      <w:pPr>
        <w:spacing w:line="560" w:lineRule="exact"/>
        <w:ind w:firstLine="643" w:firstLineChars="200"/>
        <w:rPr>
          <w:rFonts w:hint="default"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二、检查对象与范围</w:t>
      </w:r>
    </w:p>
    <w:p w14:paraId="54DC45CC"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本计划涵盖我局职责范围内监管的各类企业、个体工商户等市场主体，主要涉及以下领域：</w:t>
      </w:r>
    </w:p>
    <w:p w14:paraId="0EA87AC6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b/>
          <w:sz w:val="32"/>
          <w:szCs w:val="32"/>
        </w:rPr>
        <w:t>市容环境卫生类：</w:t>
      </w:r>
      <w:r>
        <w:rPr>
          <w:rFonts w:hint="eastAsia" w:ascii="Times New Roman" w:hAnsi="Times New Roman" w:eastAsia="仿宋_GB2312"/>
          <w:sz w:val="32"/>
          <w:szCs w:val="32"/>
        </w:rPr>
        <w:t>临街商户“门前三包”责任制落实情况；建筑垃圾（渣土）运输、处置企业合规经营情况；户外广告、门店招牌设置安全与规范情况；生活垃圾分类投放、收集、运输、处理环节相关企业履职情况。</w:t>
      </w:r>
    </w:p>
    <w:p w14:paraId="4AF3A75D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b/>
          <w:sz w:val="32"/>
          <w:szCs w:val="32"/>
        </w:rPr>
        <w:t>城市规划管理类：</w:t>
      </w:r>
      <w:r>
        <w:rPr>
          <w:rFonts w:hint="eastAsia" w:ascii="Times New Roman" w:hAnsi="Times New Roman" w:eastAsia="仿宋_GB2312"/>
          <w:sz w:val="32"/>
          <w:szCs w:val="32"/>
        </w:rPr>
        <w:t>对在建工程项目规划许可执行情况的监督检查（侧重对市容环境有影响的环节，如围挡设置、出入口硬化等）。</w:t>
      </w:r>
    </w:p>
    <w:p w14:paraId="5EF5E32F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市政公用设施类：</w:t>
      </w:r>
      <w:r>
        <w:rPr>
          <w:rFonts w:hint="eastAsia" w:ascii="Times New Roman" w:hAnsi="Times New Roman" w:eastAsia="仿宋_GB2312"/>
          <w:sz w:val="32"/>
          <w:szCs w:val="32"/>
        </w:rPr>
        <w:t>城市道路挖掘、占用许可事项的现场核查；对供水、供气、供热等公用事业企业（涉及城管职责部分）的服务监管。</w:t>
      </w:r>
    </w:p>
    <w:p w14:paraId="4BCCF421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4.</w:t>
      </w:r>
      <w:r>
        <w:rPr>
          <w:rFonts w:hint="eastAsia" w:ascii="Times New Roman" w:hAnsi="Times New Roman" w:eastAsia="仿宋_GB2312"/>
          <w:b/>
          <w:sz w:val="32"/>
          <w:szCs w:val="32"/>
        </w:rPr>
        <w:t>行政执法类：</w:t>
      </w:r>
      <w:r>
        <w:rPr>
          <w:rFonts w:hint="eastAsia" w:ascii="Times New Roman" w:hAnsi="Times New Roman" w:eastAsia="仿宋_GB2312"/>
          <w:sz w:val="32"/>
          <w:szCs w:val="32"/>
        </w:rPr>
        <w:t>对群众投诉举报、媒体曝光、上级交办、其他部门移送的涉嫌违反城市管理法律法规行为的调查核实。</w:t>
      </w:r>
    </w:p>
    <w:p w14:paraId="3276F045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三、检查内容</w:t>
      </w:r>
    </w:p>
    <w:p w14:paraId="4113E43B"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根据不同的监管领域，检查内容主要包括但不限于：</w:t>
      </w:r>
    </w:p>
    <w:p w14:paraId="004CFEC8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1</w:t>
      </w:r>
      <w:r>
        <w:rPr>
          <w:rFonts w:hint="default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相关行政许可手续是否齐全、有效。</w:t>
      </w:r>
    </w:p>
    <w:p w14:paraId="604318BC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2</w:t>
      </w:r>
      <w:r>
        <w:rPr>
          <w:rFonts w:hint="default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是否按照许可或规定的标准、要求从事生产经营活动。</w:t>
      </w:r>
    </w:p>
    <w:p w14:paraId="2C5709EE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3</w:t>
      </w:r>
      <w:r>
        <w:rPr>
          <w:rFonts w:hint="default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履行市容环境卫生责任情况。</w:t>
      </w:r>
    </w:p>
    <w:p w14:paraId="15288321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安全生产（如户外广告安全、渣土运输安全、施工围挡安全等）措施落实情况。</w:t>
      </w:r>
    </w:p>
    <w:p w14:paraId="273C1C93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是否存在违反城市管理法律法规的其他行为。</w:t>
      </w:r>
    </w:p>
    <w:p w14:paraId="4100EA32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四、检查方式与频次</w:t>
      </w:r>
    </w:p>
    <w:p w14:paraId="45D896C1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1.“</w:t>
      </w:r>
      <w:r>
        <w:rPr>
          <w:rFonts w:hint="eastAsia" w:ascii="Times New Roman" w:hAnsi="Times New Roman" w:eastAsia="仿宋_GB2312"/>
          <w:b/>
          <w:sz w:val="32"/>
          <w:szCs w:val="32"/>
        </w:rPr>
        <w:t>双随机、一公开”抽查：</w:t>
      </w:r>
      <w:r>
        <w:rPr>
          <w:rFonts w:hint="eastAsia" w:ascii="Times New Roman" w:hAnsi="Times New Roman" w:eastAsia="仿宋_GB2312"/>
          <w:sz w:val="32"/>
          <w:szCs w:val="32"/>
        </w:rPr>
        <w:t>作为主要检查方式，根据监管对象风险等级和信用水平，合理确定抽查比例和频次。对风险低、信用好的市场主体，可适当降低抽查比例和频次；对风险高、信用差或有不良记录的市场主体，可提高抽查比例和频次。全年计划组织“双随机”抽查工作，每月 5-10 次。</w:t>
      </w:r>
    </w:p>
    <w:p w14:paraId="02B41069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sz w:val="32"/>
          <w:szCs w:val="32"/>
        </w:rPr>
        <w:t>专项检查：</w:t>
      </w:r>
      <w:r>
        <w:rPr>
          <w:rFonts w:hint="eastAsia" w:ascii="Times New Roman" w:hAnsi="Times New Roman" w:eastAsia="仿宋_GB2312"/>
          <w:sz w:val="32"/>
          <w:szCs w:val="32"/>
        </w:rPr>
        <w:t>针对特定时期（如重大活动保障期）、特定领域（如建筑垃圾运输、餐饮油烟整治）或存在的突出问题，组织开展专项检查。专项检查需制定具体方案，明确检查范围、内容和时限。</w:t>
      </w:r>
    </w:p>
    <w:p w14:paraId="6B7704C2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针对性检查：</w:t>
      </w:r>
      <w:r>
        <w:rPr>
          <w:rFonts w:hint="eastAsia" w:ascii="Times New Roman" w:hAnsi="Times New Roman" w:eastAsia="仿宋_GB2312"/>
          <w:sz w:val="32"/>
          <w:szCs w:val="32"/>
        </w:rPr>
        <w:t>对通过投诉举报、转办交办、数据监测、媒体曝光等途径发现的违法违规线索，及时依法进行现场核查和处理。</w:t>
      </w:r>
    </w:p>
    <w:p w14:paraId="1CA6499F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4.</w:t>
      </w:r>
      <w:r>
        <w:rPr>
          <w:rFonts w:hint="eastAsia" w:ascii="Times New Roman" w:hAnsi="Times New Roman" w:eastAsia="仿宋_GB2312"/>
          <w:b/>
          <w:sz w:val="32"/>
          <w:szCs w:val="32"/>
        </w:rPr>
        <w:t>联合检查：</w:t>
      </w:r>
      <w:r>
        <w:rPr>
          <w:rFonts w:hint="eastAsia" w:ascii="Times New Roman" w:hAnsi="Times New Roman" w:eastAsia="仿宋_GB2312"/>
          <w:sz w:val="32"/>
          <w:szCs w:val="32"/>
        </w:rPr>
        <w:t>对涉及多个监管部门的检查事项，积极牵头或参与部门联合检查，实现“进一次门、查多项事”，减少对企业干扰。</w:t>
      </w:r>
    </w:p>
    <w:p w14:paraId="049FAE64">
      <w:pPr>
        <w:spacing w:line="560" w:lineRule="exact"/>
        <w:ind w:firstLine="643" w:firstLineChars="200"/>
        <w:rPr>
          <w:rFonts w:hint="default"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五、工作要求</w:t>
      </w:r>
    </w:p>
    <w:p w14:paraId="60C52D03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sz w:val="32"/>
          <w:szCs w:val="32"/>
        </w:rPr>
        <w:t>强化计划管理：</w:t>
      </w:r>
      <w:r>
        <w:rPr>
          <w:rFonts w:hint="eastAsia" w:ascii="Times New Roman" w:hAnsi="Times New Roman" w:eastAsia="仿宋_GB2312"/>
          <w:sz w:val="32"/>
          <w:szCs w:val="32"/>
        </w:rPr>
        <w:t>严格执行检查计划，未列入计划的检查原则上不得开展（因投诉举报、突发事件等需要立即实施的检查除外），确需增加或调整的，需履行内部审批程序。</w:t>
      </w:r>
    </w:p>
    <w:p w14:paraId="44FC7E39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sz w:val="32"/>
          <w:szCs w:val="32"/>
        </w:rPr>
        <w:t>规范检查行为：</w:t>
      </w:r>
      <w:r>
        <w:rPr>
          <w:rFonts w:hint="eastAsia" w:ascii="Times New Roman" w:hAnsi="Times New Roman" w:eastAsia="仿宋_GB2312"/>
          <w:sz w:val="32"/>
          <w:szCs w:val="32"/>
        </w:rPr>
        <w:t>检查人员必须亮证执法、文明执法，全面推行行政执法“三项制度”（公示、全过程记录、重大执法决定法制审核）。检查过程注重证据固定，规范文书制作。</w:t>
      </w:r>
    </w:p>
    <w:p w14:paraId="4EAB7C0F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强化结果运用：</w:t>
      </w:r>
      <w:r>
        <w:rPr>
          <w:rFonts w:hint="eastAsia" w:ascii="Times New Roman" w:hAnsi="Times New Roman" w:eastAsia="仿宋_GB2312"/>
          <w:sz w:val="32"/>
          <w:szCs w:val="32"/>
        </w:rPr>
        <w:t>检查结果及时录入相关监管平台，依法向社会公开。对发现的违法违规行为，依法依规处理；对发现的普遍性问题，及时提出监管建议，将检查结果与企业信用信息挂钩。</w:t>
      </w:r>
    </w:p>
    <w:p w14:paraId="6159FCA9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4.</w:t>
      </w:r>
      <w:r>
        <w:rPr>
          <w:rFonts w:hint="eastAsia" w:ascii="Times New Roman" w:hAnsi="Times New Roman" w:eastAsia="仿宋_GB2312"/>
          <w:b/>
          <w:sz w:val="32"/>
          <w:szCs w:val="32"/>
        </w:rPr>
        <w:t>严肃工作纪律：</w:t>
      </w:r>
      <w:r>
        <w:rPr>
          <w:rFonts w:hint="eastAsia" w:ascii="Times New Roman" w:hAnsi="Times New Roman" w:eastAsia="仿宋_GB2312"/>
          <w:sz w:val="32"/>
          <w:szCs w:val="32"/>
        </w:rPr>
        <w:t>遵守廉洁自律各项规定，不得妨碍企业正常生产经营活动，不得索取或收受财物，不得谋取其他不正当利益。对违规违纪行为，严肃追究责任。</w:t>
      </w:r>
    </w:p>
    <w:p w14:paraId="70567DB8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5.</w:t>
      </w:r>
      <w:r>
        <w:rPr>
          <w:rFonts w:hint="eastAsia" w:ascii="Times New Roman" w:hAnsi="Times New Roman" w:eastAsia="仿宋_GB2312"/>
          <w:b/>
          <w:sz w:val="32"/>
          <w:szCs w:val="32"/>
        </w:rPr>
        <w:t>加强宣传引导：</w:t>
      </w:r>
      <w:r>
        <w:rPr>
          <w:rFonts w:hint="eastAsia" w:ascii="Times New Roman" w:hAnsi="Times New Roman" w:eastAsia="仿宋_GB2312"/>
          <w:sz w:val="32"/>
          <w:szCs w:val="32"/>
        </w:rPr>
        <w:t>检查过程中注重法律法规宣传，引导企业自觉守法经营。主动听取企业的意见和建议，不断改进监管方式。</w:t>
      </w:r>
    </w:p>
    <w:p w14:paraId="76BE6846">
      <w:pPr>
        <w:spacing w:line="560" w:lineRule="exact"/>
        <w:ind w:firstLine="643" w:firstLineChars="200"/>
        <w:rPr>
          <w:rFonts w:hint="default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六、保障措施</w:t>
      </w:r>
    </w:p>
    <w:p w14:paraId="4E716B58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sz w:val="32"/>
          <w:szCs w:val="32"/>
        </w:rPr>
        <w:t>组织保障：</w:t>
      </w:r>
      <w:r>
        <w:rPr>
          <w:rFonts w:hint="eastAsia" w:ascii="Times New Roman" w:hAnsi="Times New Roman" w:eastAsia="仿宋_GB2312"/>
          <w:sz w:val="32"/>
          <w:szCs w:val="32"/>
        </w:rPr>
        <w:t>各股室、大队依据职责分工，具体负责组织实施涉企检查工作，政策法规制室负责监督指导。</w:t>
      </w:r>
    </w:p>
    <w:p w14:paraId="35D64167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sz w:val="32"/>
          <w:szCs w:val="32"/>
        </w:rPr>
        <w:t>人员保障：</w:t>
      </w:r>
      <w:r>
        <w:rPr>
          <w:rFonts w:hint="eastAsia" w:ascii="Times New Roman" w:hAnsi="Times New Roman" w:eastAsia="仿宋_GB2312"/>
          <w:sz w:val="32"/>
          <w:szCs w:val="32"/>
        </w:rPr>
        <w:t>加强执法人员业务培训和作风建设，提升依法检查能力和服务水平。</w:t>
      </w:r>
    </w:p>
    <w:p w14:paraId="7960F26D">
      <w:pPr>
        <w:spacing w:line="560" w:lineRule="exact"/>
        <w:ind w:firstLine="643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b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技术保障：</w:t>
      </w:r>
      <w:r>
        <w:rPr>
          <w:rFonts w:hint="eastAsia" w:ascii="Times New Roman" w:hAnsi="Times New Roman" w:eastAsia="仿宋_GB2312"/>
          <w:sz w:val="32"/>
          <w:szCs w:val="32"/>
        </w:rPr>
        <w:t>充分运用“双随机、一公开”、“通辽涉企平台”、移动执法终端等信息化手段，提高检查效率和规范化水平。</w:t>
      </w:r>
    </w:p>
    <w:p w14:paraId="7813A007">
      <w:pPr>
        <w:spacing w:line="560" w:lineRule="exact"/>
        <w:rPr>
          <w:rFonts w:hint="default" w:ascii="Times New Roman" w:hAnsi="Times New Roman" w:eastAsia="仿宋_GB2312"/>
          <w:sz w:val="32"/>
          <w:szCs w:val="32"/>
        </w:rPr>
      </w:pPr>
    </w:p>
    <w:p w14:paraId="6AC184FB">
      <w:pPr>
        <w:spacing w:line="560" w:lineRule="exact"/>
        <w:ind w:firstLine="2880" w:firstLineChars="9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霍林郭勒市城市管理综合行政执法局</w:t>
      </w:r>
    </w:p>
    <w:p w14:paraId="15DDDF7F">
      <w:pPr>
        <w:spacing w:line="560" w:lineRule="exact"/>
        <w:ind w:firstLine="4160" w:firstLineChars="13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default" w:ascii="Times New Roman" w:hAnsi="Times New Roman" w:eastAsia="仿宋_GB2312"/>
          <w:sz w:val="32"/>
          <w:szCs w:val="32"/>
        </w:rPr>
        <w:t>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415D0225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MDNiMjQ1ZDkwNGViMWUyNTE2M2JiZmU1OTM2MWEifQ=="/>
  </w:docVars>
  <w:rsids>
    <w:rsidRoot w:val="00000000"/>
    <w:rsid w:val="1D6455AE"/>
    <w:rsid w:val="284D495F"/>
    <w:rsid w:val="2A9F306C"/>
    <w:rsid w:val="60823B5F"/>
    <w:rsid w:val="72F5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1709</Words>
  <Characters>1746</Characters>
  <Lines>0</Lines>
  <Paragraphs>0</Paragraphs>
  <TotalTime>8</TotalTime>
  <ScaleCrop>false</ScaleCrop>
  <LinksUpToDate>false</LinksUpToDate>
  <CharactersWithSpaces>1754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2025-09-01T08:57:00Z</dcterms:created>
  <dc:creator>Administrator</dc:creator>
  <cp:lastModifiedBy>城管局</cp:lastModifiedBy>
  <cp:lastPrinted>2025-09-29T07:26:51Z</cp:lastPrinted>
  <dcterms:modified xsi:type="dcterms:W3CDTF">2025-09-29T07:27:25Z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5D580C89086C496383B8E54FA9EE15E9_12</vt:lpwstr>
  </property>
</Properties>
</file>