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E53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军马场党工委林草长冬季巡查护生态</w:t>
      </w:r>
    </w:p>
    <w:p w14:paraId="4DE5029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筑牢安全防护网</w:t>
      </w:r>
    </w:p>
    <w:p w14:paraId="6468C9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86C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为深入贯彻习近平生态文明思想，严格落实林长制工作部署，切实筑牢冬季林草生态安全屏障，2025年12月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，军马场党工委林草长开展冬季林草资源巡查，推动林草资源保护管理落地见效。</w:t>
      </w:r>
    </w:p>
    <w:p w14:paraId="1AF8A06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1610" cy="2426335"/>
            <wp:effectExtent l="0" t="0" r="15240" b="12065"/>
            <wp:docPr id="2" name="图片 2" descr="2024.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.1-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DF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此次巡查聚焦冬季林草防护核心任务，重点排查了草原围栏完好度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先后深入军马场核心草原区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现场核验草畜平衡情况。</w:t>
      </w:r>
    </w:p>
    <w:p w14:paraId="0CD85AD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7800" cy="2414270"/>
            <wp:effectExtent l="0" t="0" r="0" b="5080"/>
            <wp:docPr id="4" name="图片 4" descr="2024.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4.1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A0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巡查中，林草长强调，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辖区护林（草）员</w:t>
      </w:r>
      <w:r>
        <w:rPr>
          <w:rFonts w:hint="eastAsia" w:ascii="仿宋_GB2312" w:hAnsi="仿宋_GB2312" w:eastAsia="仿宋_GB2312" w:cs="仿宋_GB2312"/>
          <w:sz w:val="32"/>
          <w:szCs w:val="32"/>
        </w:rPr>
        <w:t>要切实扛职责，严格落实巡护频次要求；要强化与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、养殖户的联动协同，引导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大家积极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参与生态管护。</w:t>
      </w:r>
    </w:p>
    <w:p w14:paraId="7E03B7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下一步，军马场党工委将以此次巡查为契机，健全常态化巡查监管机制，以“林长制”促“林长治”，全力守护军马场绿水青山，为生态宜居型马场建设提供坚实生态支撑。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936D1"/>
    <w:rsid w:val="5481385D"/>
    <w:rsid w:val="5A5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312</Characters>
  <Lines>0</Lines>
  <Paragraphs>0</Paragraphs>
  <TotalTime>37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2025-12-08T02:01:00Z</dcterms:created>
  <dc:creator>芭比</dc:creator>
  <cp:lastModifiedBy>芭比</cp:lastModifiedBy>
  <dcterms:modified xsi:type="dcterms:W3CDTF">2025-12-08T07:55:55Z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F021DD02BB4F423D9B7831490DFFD239_11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